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1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-220345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1"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8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3902710</wp:posOffset>
            </wp:positionH>
            <wp:positionV relativeFrom="paragraph">
              <wp:posOffset>-601345</wp:posOffset>
            </wp:positionV>
            <wp:extent cx="56515" cy="614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638175</wp:posOffset>
            </wp:positionV>
            <wp:extent cx="6998970" cy="8831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8831580"/>
                    </a:xfrm>
                    <a:prstGeom prst="rect">
                      <a:avLst/>
                    </a:prstGeom>
                    <a:noFill/>
                  </pic:spPr>
                </pic:pic>
              </a:graphicData>
            </a:graphic>
          </wp:anchor>
        </w:drawing>
      </w:r>
    </w:p>
    <w:p>
      <w:pPr>
        <w:spacing w:after="0" w:line="1075" w:lineRule="exact"/>
        <w:rPr>
          <w:sz w:val="24"/>
          <w:szCs w:val="24"/>
          <w:color w:val="auto"/>
        </w:rPr>
      </w:pPr>
    </w:p>
    <w:p>
      <w:pPr>
        <w:sectPr>
          <w:pgSz w:w="11900" w:h="16838" w:orient="portrait"/>
          <w:cols w:equalWidth="0" w:num="2">
            <w:col w:w="2300" w:space="400"/>
            <w:col w:w="8380"/>
          </w:cols>
          <w:pgMar w:left="460" w:top="213"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Krishnan Suma</w:t>
        </w:r>
      </w:hyperlink>
    </w:p>
    <w:p>
      <w:pPr>
        <w:spacing w:after="0" w:line="28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KRYSTAL BIOTECH,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2100 WHARTON STREET, SUITE 701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Krystal Biotech,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KRYS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02/27/2026</w:t>
      </w:r>
    </w:p>
    <w:p>
      <w:pPr>
        <w:spacing w:after="0" w:line="20" w:lineRule="exact"/>
        <w:rPr>
          <w:sz w:val="24"/>
          <w:szCs w:val="24"/>
          <w:color w:val="auto"/>
        </w:rPr>
      </w:pPr>
      <w:r>
        <w:rPr>
          <w:sz w:val="24"/>
          <w:szCs w:val="24"/>
          <w:color w:val="auto"/>
        </w:rPr>
        <w:br w:type="column"/>
      </w:r>
    </w:p>
    <w:p>
      <w:pPr>
        <w:ind w:left="-1" w:right="740" w:firstLine="1"/>
        <w:spacing w:after="0" w:line="279" w:lineRule="auto"/>
        <w:tabs>
          <w:tab w:leader="none" w:pos="137"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19"/>
        <w:spacing w:after="0"/>
        <w:tabs>
          <w:tab w:leader="none" w:pos="1723"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8110"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110"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8"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5" w:lineRule="exact"/>
        <w:rPr>
          <w:sz w:val="24"/>
          <w:szCs w:val="24"/>
          <w:color w:val="auto"/>
        </w:rPr>
      </w:pPr>
    </w:p>
    <w:p>
      <w:pPr>
        <w:ind w:left="1079"/>
        <w:spacing w:after="0"/>
        <w:rPr>
          <w:sz w:val="20"/>
          <w:szCs w:val="20"/>
          <w:color w:val="auto"/>
        </w:rPr>
      </w:pPr>
      <w:r>
        <w:rPr>
          <w:rFonts w:ascii="Times New Roman" w:cs="Times New Roman" w:eastAsia="Times New Roman" w:hAnsi="Times New Roman"/>
          <w:sz w:val="16"/>
          <w:szCs w:val="16"/>
          <w:color w:val="0000FF"/>
        </w:rPr>
        <w:t>President, R&amp;D</w:t>
      </w:r>
    </w:p>
    <w:p>
      <w:pPr>
        <w:spacing w:after="0" w:line="521" w:lineRule="exact"/>
        <w:rPr>
          <w:sz w:val="24"/>
          <w:szCs w:val="24"/>
          <w:color w:val="auto"/>
        </w:rPr>
      </w:pPr>
    </w:p>
    <w:p>
      <w:pPr>
        <w:sectPr>
          <w:pgSz w:w="11900" w:h="16838" w:orient="portrait"/>
          <w:cols w:equalWidth="0" w:num="3">
            <w:col w:w="3180" w:space="720"/>
            <w:col w:w="3121" w:space="720"/>
            <w:col w:w="3339"/>
          </w:cols>
          <w:pgMar w:left="460" w:top="213" w:right="359" w:bottom="0" w:gutter="0" w:footer="0" w:header="0"/>
          <w:type w:val="continuous"/>
        </w:sectPr>
      </w:pP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40" w:type="dxa"/>
            <w:vAlign w:val="bottom"/>
            <w:gridSpan w:val="8"/>
          </w:tcPr>
          <w:p>
            <w:pPr>
              <w:jc w:val="center"/>
              <w:ind w:right="154"/>
              <w:spacing w:after="0"/>
              <w:rPr>
                <w:sz w:val="20"/>
                <w:szCs w:val="20"/>
                <w:color w:val="auto"/>
              </w:rPr>
            </w:pPr>
            <w:r>
              <w:rPr>
                <w:rFonts w:ascii="Arial" w:cs="Arial" w:eastAsia="Arial" w:hAnsi="Arial"/>
                <w:sz w:val="12"/>
                <w:szCs w:val="12"/>
                <w:color w:val="auto"/>
              </w:rPr>
              <w:t>4. If Amendment, Date of Original Filed (Month/Day/Year)</w:t>
            </w:r>
          </w:p>
        </w:tc>
        <w:tc>
          <w:tcPr>
            <w:tcW w:w="180" w:type="dxa"/>
            <w:vAlign w:val="bottom"/>
          </w:tcPr>
          <w:p>
            <w:pPr>
              <w:spacing w:after="0"/>
              <w:rPr>
                <w:sz w:val="14"/>
                <w:szCs w:val="14"/>
                <w:color w:val="auto"/>
              </w:rPr>
            </w:pPr>
          </w:p>
        </w:tc>
        <w:tc>
          <w:tcPr>
            <w:tcW w:w="3500" w:type="dxa"/>
            <w:vAlign w:val="bottom"/>
            <w:gridSpan w:val="10"/>
          </w:tcPr>
          <w:p>
            <w:pPr>
              <w:ind w:left="1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PITTSBURGH   PA</w:t>
            </w:r>
          </w:p>
        </w:tc>
        <w:tc>
          <w:tcPr>
            <w:tcW w:w="960" w:type="dxa"/>
            <w:vAlign w:val="bottom"/>
          </w:tcPr>
          <w:p>
            <w:pPr>
              <w:spacing w:after="0"/>
              <w:rPr>
                <w:sz w:val="18"/>
                <w:szCs w:val="18"/>
                <w:color w:val="auto"/>
              </w:rPr>
            </w:pPr>
          </w:p>
        </w:tc>
        <w:tc>
          <w:tcPr>
            <w:tcW w:w="10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15203</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40" w:type="dxa"/>
            <w:vAlign w:val="bottom"/>
            <w:gridSpan w:val="8"/>
          </w:tcPr>
          <w:p>
            <w:pPr>
              <w:ind w:left="140"/>
              <w:spacing w:after="0" w:line="130"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Arial" w:cs="Arial" w:eastAsia="Arial" w:hAnsi="Arial"/>
                <w:sz w:val="12"/>
                <w:szCs w:val="12"/>
                <w:color w:val="auto"/>
              </w:rPr>
              <w:t>(City)</w:t>
            </w:r>
          </w:p>
        </w:tc>
        <w:tc>
          <w:tcPr>
            <w:tcW w:w="1740" w:type="dxa"/>
            <w:vAlign w:val="bottom"/>
            <w:gridSpan w:val="2"/>
          </w:tcPr>
          <w:p>
            <w:pPr>
              <w:ind w:left="560"/>
              <w:spacing w:after="0"/>
              <w:rPr>
                <w:sz w:val="20"/>
                <w:szCs w:val="20"/>
                <w:color w:val="auto"/>
              </w:rPr>
            </w:pPr>
            <w:r>
              <w:rPr>
                <w:rFonts w:ascii="Arial" w:cs="Arial" w:eastAsia="Arial" w:hAnsi="Arial"/>
                <w:sz w:val="12"/>
                <w:szCs w:val="12"/>
                <w:color w:val="auto"/>
              </w:rPr>
              <w:t>(State)</w:t>
            </w:r>
          </w:p>
        </w:tc>
        <w:tc>
          <w:tcPr>
            <w:tcW w:w="1080" w:type="dxa"/>
            <w:vAlign w:val="bottom"/>
          </w:tcPr>
          <w:p>
            <w:pPr>
              <w:ind w:left="40"/>
              <w:spacing w:after="0"/>
              <w:rPr>
                <w:sz w:val="20"/>
                <w:szCs w:val="20"/>
                <w:color w:val="auto"/>
              </w:rPr>
            </w:pPr>
            <w:r>
              <w:rPr>
                <w:rFonts w:ascii="Arial" w:cs="Arial" w:eastAsia="Arial" w:hAnsi="Arial"/>
                <w:sz w:val="12"/>
                <w:szCs w:val="12"/>
                <w:color w:val="auto"/>
              </w:rPr>
              <w:t>(Zip)</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840" w:type="dxa"/>
            <w:vAlign w:val="bottom"/>
            <w:tcBorders>
              <w:bottom w:val="single" w:sz="8" w:color="2C2C2C"/>
            </w:tcBorders>
            <w:gridSpan w:val="7"/>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jc w:val="center"/>
              <w:ind w:left="53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1"/>
                <w:szCs w:val="11"/>
                <w:b w:val="1"/>
                <w:bCs w:val="1"/>
                <w:color w:val="auto"/>
              </w:rPr>
              <w:t>3.</w:t>
            </w:r>
          </w:p>
        </w:tc>
        <w:tc>
          <w:tcPr>
            <w:tcW w:w="480" w:type="dxa"/>
            <w:vAlign w:val="bottom"/>
          </w:tcPr>
          <w:p>
            <w:pPr>
              <w:spacing w:after="0"/>
              <w:rPr>
                <w:sz w:val="14"/>
                <w:szCs w:val="14"/>
                <w:color w:val="auto"/>
              </w:rPr>
            </w:pPr>
          </w:p>
        </w:tc>
        <w:tc>
          <w:tcPr>
            <w:tcW w:w="15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ind w:left="7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w:t>
            </w:r>
          </w:p>
        </w:tc>
        <w:tc>
          <w:tcPr>
            <w:tcW w:w="212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60" w:type="dxa"/>
            <w:vAlign w:val="bottom"/>
            <w:gridSpan w:val="3"/>
          </w:tcPr>
          <w:p>
            <w:pPr>
              <w:jc w:val="center"/>
              <w:ind w:left="509"/>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740" w:type="dxa"/>
            <w:vAlign w:val="bottom"/>
          </w:tcPr>
          <w:p>
            <w:pPr>
              <w:spacing w:after="0" w:line="124" w:lineRule="exact"/>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Code (Instr.</w:t>
            </w: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4"/>
              </w:rPr>
              <w:t>Beneficially</w:t>
            </w:r>
          </w:p>
        </w:tc>
        <w:tc>
          <w:tcPr>
            <w:tcW w:w="52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spacing w:after="0" w:line="124" w:lineRule="exact"/>
              <w:rPr>
                <w:sz w:val="20"/>
                <w:szCs w:val="20"/>
                <w:color w:val="auto"/>
              </w:rPr>
            </w:pPr>
            <w:r>
              <w:rPr>
                <w:rFonts w:ascii="Arial" w:cs="Arial" w:eastAsia="Arial" w:hAnsi="Arial"/>
                <w:sz w:val="11"/>
                <w:szCs w:val="11"/>
                <w:b w:val="1"/>
                <w:bCs w:val="1"/>
                <w:color w:val="auto"/>
              </w:rPr>
              <w:t>8)</w:t>
            </w: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29"/>
              <w:spacing w:after="0"/>
              <w:rPr>
                <w:sz w:val="20"/>
                <w:szCs w:val="20"/>
                <w:color w:val="auto"/>
              </w:rPr>
            </w:pPr>
            <w:r>
              <w:rPr>
                <w:rFonts w:ascii="Times New Roman" w:cs="Times New Roman" w:eastAsia="Times New Roman" w:hAnsi="Times New Roman"/>
                <w:sz w:val="16"/>
                <w:szCs w:val="16"/>
                <w:color w:val="0000FF"/>
                <w:w w:val="98"/>
              </w:rPr>
              <w:t>02/27/2026</w:t>
            </w:r>
          </w:p>
        </w:tc>
        <w:tc>
          <w:tcPr>
            <w:tcW w:w="7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2"/>
                <w:szCs w:val="12"/>
                <w:color w:val="0000FF"/>
                <w:w w:val="93"/>
              </w:rPr>
              <w:t>M</w:t>
            </w:r>
          </w:p>
        </w:tc>
        <w:tc>
          <w:tcPr>
            <w:tcW w:w="4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3"/>
              </w:rPr>
              <w:t>22,500</w:t>
            </w:r>
            <w:r>
              <w:rPr>
                <w:rFonts w:ascii="Times New Roman" w:cs="Times New Roman" w:eastAsia="Times New Roman" w:hAnsi="Times New Roman"/>
                <w:sz w:val="20"/>
                <w:szCs w:val="20"/>
                <w:color w:val="008000"/>
                <w:w w:val="93"/>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89"/>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1,436,211</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29"/>
              <w:spacing w:after="0"/>
              <w:rPr>
                <w:sz w:val="20"/>
                <w:szCs w:val="20"/>
                <w:color w:val="auto"/>
              </w:rPr>
            </w:pPr>
            <w:r>
              <w:rPr>
                <w:rFonts w:ascii="Times New Roman" w:cs="Times New Roman" w:eastAsia="Times New Roman" w:hAnsi="Times New Roman"/>
                <w:sz w:val="16"/>
                <w:szCs w:val="16"/>
                <w:color w:val="0000FF"/>
                <w:w w:val="98"/>
              </w:rPr>
              <w:t>02/27/2026</w:t>
            </w:r>
          </w:p>
        </w:tc>
        <w:tc>
          <w:tcPr>
            <w:tcW w:w="7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2"/>
                <w:szCs w:val="12"/>
                <w:color w:val="0000FF"/>
                <w:w w:val="89"/>
              </w:rPr>
              <w:t>F</w:t>
            </w:r>
          </w:p>
        </w:tc>
        <w:tc>
          <w:tcPr>
            <w:tcW w:w="4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3"/>
              </w:rPr>
              <w:t>10,236</w:t>
            </w:r>
            <w:r>
              <w:rPr>
                <w:rFonts w:ascii="Times New Roman" w:cs="Times New Roman" w:eastAsia="Times New Roman" w:hAnsi="Times New Roman"/>
                <w:sz w:val="20"/>
                <w:szCs w:val="20"/>
                <w:color w:val="008000"/>
                <w:w w:val="93"/>
                <w:vertAlign w:val="superscript"/>
              </w:rPr>
              <w:t>(2)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275.64</w:t>
            </w:r>
            <w:r>
              <w:rPr>
                <w:rFonts w:ascii="Times New Roman" w:cs="Times New Roman" w:eastAsia="Times New Roman" w:hAnsi="Times New Roman"/>
                <w:sz w:val="20"/>
                <w:szCs w:val="20"/>
                <w:color w:val="008000"/>
                <w:w w:val="93"/>
                <w:vertAlign w:val="superscript"/>
              </w:rPr>
              <w:t>(3)</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1,425,975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29"/>
              <w:spacing w:after="0"/>
              <w:rPr>
                <w:sz w:val="20"/>
                <w:szCs w:val="20"/>
                <w:color w:val="auto"/>
              </w:rPr>
            </w:pPr>
            <w:r>
              <w:rPr>
                <w:rFonts w:ascii="Times New Roman" w:cs="Times New Roman" w:eastAsia="Times New Roman" w:hAnsi="Times New Roman"/>
                <w:sz w:val="16"/>
                <w:szCs w:val="16"/>
                <w:color w:val="0000FF"/>
                <w:w w:val="98"/>
              </w:rPr>
              <w:t>02/27/2026</w:t>
            </w:r>
          </w:p>
        </w:tc>
        <w:tc>
          <w:tcPr>
            <w:tcW w:w="7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2"/>
                <w:szCs w:val="12"/>
                <w:color w:val="0000FF"/>
                <w:w w:val="93"/>
              </w:rPr>
              <w:t>M</w:t>
            </w:r>
          </w:p>
        </w:tc>
        <w:tc>
          <w:tcPr>
            <w:tcW w:w="4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3"/>
              </w:rPr>
              <w:t>4,000</w:t>
            </w:r>
            <w:r>
              <w:rPr>
                <w:rFonts w:ascii="Times New Roman" w:cs="Times New Roman" w:eastAsia="Times New Roman" w:hAnsi="Times New Roman"/>
                <w:sz w:val="20"/>
                <w:szCs w:val="20"/>
                <w:color w:val="008000"/>
                <w:w w:val="93"/>
                <w:vertAlign w:val="superscript"/>
              </w:rPr>
              <w:t>(4)</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1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89"/>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1,429,975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29"/>
              <w:spacing w:after="0"/>
              <w:rPr>
                <w:sz w:val="20"/>
                <w:szCs w:val="20"/>
                <w:color w:val="auto"/>
              </w:rPr>
            </w:pPr>
            <w:r>
              <w:rPr>
                <w:rFonts w:ascii="Times New Roman" w:cs="Times New Roman" w:eastAsia="Times New Roman" w:hAnsi="Times New Roman"/>
                <w:sz w:val="16"/>
                <w:szCs w:val="16"/>
                <w:color w:val="0000FF"/>
                <w:w w:val="98"/>
              </w:rPr>
              <w:t>02/27/2026</w:t>
            </w:r>
          </w:p>
        </w:tc>
        <w:tc>
          <w:tcPr>
            <w:tcW w:w="7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jc w:val="center"/>
              <w:ind w:left="20"/>
              <w:spacing w:after="0"/>
              <w:rPr>
                <w:sz w:val="20"/>
                <w:szCs w:val="20"/>
                <w:color w:val="auto"/>
              </w:rPr>
            </w:pPr>
            <w:r>
              <w:rPr>
                <w:rFonts w:ascii="Times New Roman" w:cs="Times New Roman" w:eastAsia="Times New Roman" w:hAnsi="Times New Roman"/>
                <w:sz w:val="12"/>
                <w:szCs w:val="12"/>
                <w:color w:val="0000FF"/>
                <w:w w:val="89"/>
              </w:rPr>
              <w:t>F</w:t>
            </w:r>
          </w:p>
        </w:tc>
        <w:tc>
          <w:tcPr>
            <w:tcW w:w="4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3"/>
              </w:rPr>
              <w:t>1,820</w:t>
            </w:r>
            <w:r>
              <w:rPr>
                <w:rFonts w:ascii="Times New Roman" w:cs="Times New Roman" w:eastAsia="Times New Roman" w:hAnsi="Times New Roman"/>
                <w:sz w:val="20"/>
                <w:szCs w:val="20"/>
                <w:color w:val="008000"/>
                <w:w w:val="93"/>
                <w:vertAlign w:val="superscript"/>
              </w:rPr>
              <w:t>(5)</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275.64</w:t>
            </w:r>
            <w:r>
              <w:rPr>
                <w:rFonts w:ascii="Times New Roman" w:cs="Times New Roman" w:eastAsia="Times New Roman" w:hAnsi="Times New Roman"/>
                <w:sz w:val="20"/>
                <w:szCs w:val="20"/>
                <w:color w:val="008000"/>
                <w:w w:val="93"/>
                <w:vertAlign w:val="superscript"/>
              </w:rPr>
              <w:t>(3)</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1,428,155</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Pr>
          <w:p>
            <w:pPr>
              <w:spacing w:after="0"/>
              <w:rPr>
                <w:sz w:val="20"/>
                <w:szCs w:val="20"/>
                <w:color w:val="auto"/>
              </w:rPr>
            </w:pPr>
          </w:p>
        </w:tc>
        <w:tc>
          <w:tcPr>
            <w:tcW w:w="1760" w:type="dxa"/>
            <w:vAlign w:val="bottom"/>
            <w:gridSpan w:val="3"/>
            <w:vMerge w:val="restart"/>
          </w:tcPr>
          <w:p>
            <w:pPr>
              <w:jc w:val="center"/>
              <w:ind w:left="529"/>
              <w:spacing w:after="0"/>
              <w:rPr>
                <w:sz w:val="20"/>
                <w:szCs w:val="20"/>
                <w:color w:val="auto"/>
              </w:rPr>
            </w:pPr>
            <w:r>
              <w:rPr>
                <w:rFonts w:ascii="Times New Roman" w:cs="Times New Roman" w:eastAsia="Times New Roman" w:hAnsi="Times New Roman"/>
                <w:sz w:val="16"/>
                <w:szCs w:val="16"/>
                <w:color w:val="0000FF"/>
                <w:w w:val="98"/>
              </w:rPr>
              <w:t>02/27/2026</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w w:val="93"/>
              </w:rPr>
              <w:t>M</w:t>
            </w:r>
          </w:p>
        </w:tc>
        <w:tc>
          <w:tcPr>
            <w:tcW w:w="480" w:type="dxa"/>
            <w:vAlign w:val="bottom"/>
          </w:tcPr>
          <w:p>
            <w:pPr>
              <w:spacing w:after="0"/>
              <w:rPr>
                <w:sz w:val="20"/>
                <w:szCs w:val="2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color w:val="0000FF"/>
                <w:w w:val="84"/>
                <w:vertAlign w:val="subscript"/>
              </w:rPr>
              <w:t>8,750</w:t>
            </w:r>
            <w:r>
              <w:rPr>
                <w:rFonts w:ascii="Times New Roman" w:cs="Times New Roman" w:eastAsia="Times New Roman" w:hAnsi="Times New Roman"/>
                <w:sz w:val="10"/>
                <w:szCs w:val="10"/>
                <w:color w:val="008000"/>
                <w:w w:val="84"/>
              </w:rPr>
              <w:t>(6)(7)</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180" w:type="dxa"/>
            <w:vAlign w:val="bottom"/>
          </w:tcPr>
          <w:p>
            <w:pPr>
              <w:spacing w:after="0"/>
              <w:rPr>
                <w:sz w:val="20"/>
                <w:szCs w:val="20"/>
                <w:color w:val="auto"/>
              </w:rPr>
            </w:pPr>
          </w:p>
        </w:tc>
        <w:tc>
          <w:tcPr>
            <w:tcW w:w="520" w:type="dxa"/>
            <w:vAlign w:val="bottom"/>
            <w:vMerge w:val="restart"/>
          </w:tcPr>
          <w:p>
            <w:pPr>
              <w:jc w:val="center"/>
              <w:ind w:right="89"/>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40" w:type="dxa"/>
            <w:vAlign w:val="bottom"/>
          </w:tcPr>
          <w:p>
            <w:pPr>
              <w:spacing w:after="0"/>
              <w:rPr>
                <w:sz w:val="20"/>
                <w:szCs w:val="20"/>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1,486,806</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96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Spouse</w:t>
            </w:r>
            <w:r>
              <w:rPr>
                <w:rFonts w:ascii="Times New Roman" w:cs="Times New Roman" w:eastAsia="Times New Roman" w:hAnsi="Times New Roman"/>
                <w:sz w:val="20"/>
                <w:szCs w:val="20"/>
                <w:color w:val="008000"/>
                <w:vertAlign w:val="superscript"/>
              </w:rPr>
              <w:t>(8)</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Pr>
          <w:p>
            <w:pPr>
              <w:spacing w:after="0"/>
              <w:rPr>
                <w:sz w:val="20"/>
                <w:szCs w:val="20"/>
                <w:color w:val="auto"/>
              </w:rPr>
            </w:pPr>
          </w:p>
        </w:tc>
        <w:tc>
          <w:tcPr>
            <w:tcW w:w="1760" w:type="dxa"/>
            <w:vAlign w:val="bottom"/>
            <w:gridSpan w:val="3"/>
            <w:vMerge w:val="restart"/>
          </w:tcPr>
          <w:p>
            <w:pPr>
              <w:jc w:val="center"/>
              <w:ind w:left="529"/>
              <w:spacing w:after="0"/>
              <w:rPr>
                <w:sz w:val="20"/>
                <w:szCs w:val="20"/>
                <w:color w:val="auto"/>
              </w:rPr>
            </w:pPr>
            <w:r>
              <w:rPr>
                <w:rFonts w:ascii="Times New Roman" w:cs="Times New Roman" w:eastAsia="Times New Roman" w:hAnsi="Times New Roman"/>
                <w:sz w:val="16"/>
                <w:szCs w:val="16"/>
                <w:color w:val="0000FF"/>
                <w:w w:val="98"/>
              </w:rPr>
              <w:t>02/27/2026</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w w:val="89"/>
              </w:rPr>
              <w:t>F</w:t>
            </w:r>
          </w:p>
        </w:tc>
        <w:tc>
          <w:tcPr>
            <w:tcW w:w="480" w:type="dxa"/>
            <w:vAlign w:val="bottom"/>
          </w:tcPr>
          <w:p>
            <w:pPr>
              <w:spacing w:after="0"/>
              <w:rPr>
                <w:sz w:val="20"/>
                <w:szCs w:val="2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color w:val="0000FF"/>
                <w:w w:val="84"/>
                <w:vertAlign w:val="subscript"/>
              </w:rPr>
              <w:t>3,981</w:t>
            </w:r>
            <w:r>
              <w:rPr>
                <w:rFonts w:ascii="Times New Roman" w:cs="Times New Roman" w:eastAsia="Times New Roman" w:hAnsi="Times New Roman"/>
                <w:sz w:val="10"/>
                <w:szCs w:val="10"/>
                <w:color w:val="008000"/>
                <w:w w:val="84"/>
              </w:rPr>
              <w:t>(7)(9)</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275.64</w:t>
            </w:r>
            <w:r>
              <w:rPr>
                <w:rFonts w:ascii="Times New Roman" w:cs="Times New Roman" w:eastAsia="Times New Roman" w:hAnsi="Times New Roman"/>
                <w:sz w:val="20"/>
                <w:szCs w:val="20"/>
                <w:color w:val="008000"/>
                <w:w w:val="93"/>
                <w:vertAlign w:val="superscript"/>
              </w:rPr>
              <w:t>(3)</w:t>
            </w:r>
          </w:p>
        </w:tc>
        <w:tc>
          <w:tcPr>
            <w:tcW w:w="40" w:type="dxa"/>
            <w:vAlign w:val="bottom"/>
          </w:tcPr>
          <w:p>
            <w:pPr>
              <w:spacing w:after="0"/>
              <w:rPr>
                <w:sz w:val="20"/>
                <w:szCs w:val="20"/>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1,482,825</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96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Spouse</w:t>
            </w:r>
            <w:r>
              <w:rPr>
                <w:rFonts w:ascii="Times New Roman" w:cs="Times New Roman" w:eastAsia="Times New Roman" w:hAnsi="Times New Roman"/>
                <w:sz w:val="20"/>
                <w:szCs w:val="20"/>
                <w:color w:val="008000"/>
                <w:vertAlign w:val="superscript"/>
              </w:rPr>
              <w:t>(8)</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Pr>
          <w:p>
            <w:pPr>
              <w:spacing w:after="0"/>
              <w:rPr>
                <w:sz w:val="20"/>
                <w:szCs w:val="20"/>
                <w:color w:val="auto"/>
              </w:rPr>
            </w:pPr>
          </w:p>
        </w:tc>
        <w:tc>
          <w:tcPr>
            <w:tcW w:w="1760" w:type="dxa"/>
            <w:vAlign w:val="bottom"/>
            <w:gridSpan w:val="3"/>
            <w:vMerge w:val="restart"/>
          </w:tcPr>
          <w:p>
            <w:pPr>
              <w:jc w:val="center"/>
              <w:ind w:left="529"/>
              <w:spacing w:after="0"/>
              <w:rPr>
                <w:sz w:val="20"/>
                <w:szCs w:val="20"/>
                <w:color w:val="auto"/>
              </w:rPr>
            </w:pPr>
            <w:r>
              <w:rPr>
                <w:rFonts w:ascii="Times New Roman" w:cs="Times New Roman" w:eastAsia="Times New Roman" w:hAnsi="Times New Roman"/>
                <w:sz w:val="16"/>
                <w:szCs w:val="16"/>
                <w:color w:val="0000FF"/>
                <w:w w:val="98"/>
              </w:rPr>
              <w:t>02/27/2026</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w w:val="93"/>
              </w:rPr>
              <w:t>M</w:t>
            </w:r>
          </w:p>
        </w:tc>
        <w:tc>
          <w:tcPr>
            <w:tcW w:w="480" w:type="dxa"/>
            <w:vAlign w:val="bottom"/>
          </w:tcPr>
          <w:p>
            <w:pPr>
              <w:spacing w:after="0"/>
              <w:rPr>
                <w:sz w:val="20"/>
                <w:szCs w:val="2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color w:val="0000FF"/>
                <w:w w:val="82"/>
                <w:vertAlign w:val="subscript"/>
              </w:rPr>
              <w:t>26,250</w:t>
            </w:r>
            <w:r>
              <w:rPr>
                <w:rFonts w:ascii="Times New Roman" w:cs="Times New Roman" w:eastAsia="Times New Roman" w:hAnsi="Times New Roman"/>
                <w:sz w:val="10"/>
                <w:szCs w:val="10"/>
                <w:color w:val="008000"/>
                <w:w w:val="82"/>
              </w:rPr>
              <w:t>(7)(10)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180" w:type="dxa"/>
            <w:vAlign w:val="bottom"/>
          </w:tcPr>
          <w:p>
            <w:pPr>
              <w:spacing w:after="0"/>
              <w:rPr>
                <w:sz w:val="20"/>
                <w:szCs w:val="20"/>
                <w:color w:val="auto"/>
              </w:rPr>
            </w:pPr>
          </w:p>
        </w:tc>
        <w:tc>
          <w:tcPr>
            <w:tcW w:w="520" w:type="dxa"/>
            <w:vAlign w:val="bottom"/>
            <w:vMerge w:val="restart"/>
          </w:tcPr>
          <w:p>
            <w:pPr>
              <w:jc w:val="center"/>
              <w:ind w:right="89"/>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40" w:type="dxa"/>
            <w:vAlign w:val="bottom"/>
          </w:tcPr>
          <w:p>
            <w:pPr>
              <w:spacing w:after="0"/>
              <w:rPr>
                <w:sz w:val="20"/>
                <w:szCs w:val="20"/>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1,509,075</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96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Spouse</w:t>
            </w:r>
            <w:r>
              <w:rPr>
                <w:rFonts w:ascii="Times New Roman" w:cs="Times New Roman" w:eastAsia="Times New Roman" w:hAnsi="Times New Roman"/>
                <w:sz w:val="20"/>
                <w:szCs w:val="20"/>
                <w:color w:val="008000"/>
                <w:vertAlign w:val="superscript"/>
              </w:rPr>
              <w:t>(8)</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Pr>
          <w:p>
            <w:pPr>
              <w:spacing w:after="0"/>
              <w:rPr>
                <w:sz w:val="20"/>
                <w:szCs w:val="20"/>
                <w:color w:val="auto"/>
              </w:rPr>
            </w:pPr>
          </w:p>
        </w:tc>
        <w:tc>
          <w:tcPr>
            <w:tcW w:w="1760" w:type="dxa"/>
            <w:vAlign w:val="bottom"/>
            <w:gridSpan w:val="3"/>
            <w:vMerge w:val="restart"/>
          </w:tcPr>
          <w:p>
            <w:pPr>
              <w:jc w:val="center"/>
              <w:ind w:left="529"/>
              <w:spacing w:after="0"/>
              <w:rPr>
                <w:sz w:val="20"/>
                <w:szCs w:val="20"/>
                <w:color w:val="auto"/>
              </w:rPr>
            </w:pPr>
            <w:r>
              <w:rPr>
                <w:rFonts w:ascii="Times New Roman" w:cs="Times New Roman" w:eastAsia="Times New Roman" w:hAnsi="Times New Roman"/>
                <w:sz w:val="16"/>
                <w:szCs w:val="16"/>
                <w:color w:val="0000FF"/>
                <w:w w:val="98"/>
              </w:rPr>
              <w:t>02/27/2026</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w w:val="89"/>
              </w:rPr>
              <w:t>F</w:t>
            </w:r>
          </w:p>
        </w:tc>
        <w:tc>
          <w:tcPr>
            <w:tcW w:w="480" w:type="dxa"/>
            <w:vAlign w:val="bottom"/>
          </w:tcPr>
          <w:p>
            <w:pPr>
              <w:spacing w:after="0"/>
              <w:rPr>
                <w:sz w:val="20"/>
                <w:szCs w:val="2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color w:val="0000FF"/>
                <w:w w:val="82"/>
                <w:vertAlign w:val="subscript"/>
              </w:rPr>
              <w:t>11,942</w:t>
            </w:r>
            <w:r>
              <w:rPr>
                <w:rFonts w:ascii="Times New Roman" w:cs="Times New Roman" w:eastAsia="Times New Roman" w:hAnsi="Times New Roman"/>
                <w:sz w:val="10"/>
                <w:szCs w:val="10"/>
                <w:color w:val="008000"/>
                <w:w w:val="82"/>
              </w:rPr>
              <w:t>(7)(11)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275.64</w:t>
            </w:r>
            <w:r>
              <w:rPr>
                <w:rFonts w:ascii="Times New Roman" w:cs="Times New Roman" w:eastAsia="Times New Roman" w:hAnsi="Times New Roman"/>
                <w:sz w:val="20"/>
                <w:szCs w:val="20"/>
                <w:color w:val="008000"/>
                <w:w w:val="93"/>
                <w:vertAlign w:val="superscript"/>
              </w:rPr>
              <w:t>(3)</w:t>
            </w:r>
          </w:p>
        </w:tc>
        <w:tc>
          <w:tcPr>
            <w:tcW w:w="40" w:type="dxa"/>
            <w:vAlign w:val="bottom"/>
          </w:tcPr>
          <w:p>
            <w:pPr>
              <w:spacing w:after="0"/>
              <w:rPr>
                <w:sz w:val="20"/>
                <w:szCs w:val="20"/>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1,497,133</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96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Spouse</w:t>
            </w:r>
            <w:r>
              <w:rPr>
                <w:rFonts w:ascii="Times New Roman" w:cs="Times New Roman" w:eastAsia="Times New Roman" w:hAnsi="Times New Roman"/>
                <w:sz w:val="20"/>
                <w:szCs w:val="20"/>
                <w:color w:val="008000"/>
                <w:vertAlign w:val="superscript"/>
              </w:rPr>
              <w:t>(8)</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Pr>
          <w:p>
            <w:pPr>
              <w:spacing w:after="0"/>
              <w:rPr>
                <w:sz w:val="20"/>
                <w:szCs w:val="20"/>
                <w:color w:val="auto"/>
              </w:rPr>
            </w:pPr>
          </w:p>
        </w:tc>
        <w:tc>
          <w:tcPr>
            <w:tcW w:w="1760" w:type="dxa"/>
            <w:vAlign w:val="bottom"/>
            <w:gridSpan w:val="3"/>
            <w:vMerge w:val="restart"/>
          </w:tcPr>
          <w:p>
            <w:pPr>
              <w:jc w:val="center"/>
              <w:ind w:left="529"/>
              <w:spacing w:after="0"/>
              <w:rPr>
                <w:sz w:val="20"/>
                <w:szCs w:val="20"/>
                <w:color w:val="auto"/>
              </w:rPr>
            </w:pPr>
            <w:r>
              <w:rPr>
                <w:rFonts w:ascii="Times New Roman" w:cs="Times New Roman" w:eastAsia="Times New Roman" w:hAnsi="Times New Roman"/>
                <w:sz w:val="16"/>
                <w:szCs w:val="16"/>
                <w:color w:val="0000FF"/>
                <w:w w:val="98"/>
              </w:rPr>
              <w:t>02/27/2026</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w w:val="93"/>
              </w:rPr>
              <w:t>M</w:t>
            </w:r>
          </w:p>
        </w:tc>
        <w:tc>
          <w:tcPr>
            <w:tcW w:w="480" w:type="dxa"/>
            <w:vAlign w:val="bottom"/>
          </w:tcPr>
          <w:p>
            <w:pPr>
              <w:spacing w:after="0"/>
              <w:rPr>
                <w:sz w:val="20"/>
                <w:szCs w:val="2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color w:val="0000FF"/>
                <w:w w:val="83"/>
                <w:vertAlign w:val="subscript"/>
              </w:rPr>
              <w:t>5,725</w:t>
            </w:r>
            <w:r>
              <w:rPr>
                <w:rFonts w:ascii="Times New Roman" w:cs="Times New Roman" w:eastAsia="Times New Roman" w:hAnsi="Times New Roman"/>
                <w:sz w:val="10"/>
                <w:szCs w:val="10"/>
                <w:color w:val="008000"/>
                <w:w w:val="83"/>
              </w:rPr>
              <w:t>(7)(12)</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180" w:type="dxa"/>
            <w:vAlign w:val="bottom"/>
          </w:tcPr>
          <w:p>
            <w:pPr>
              <w:spacing w:after="0"/>
              <w:rPr>
                <w:sz w:val="20"/>
                <w:szCs w:val="20"/>
                <w:color w:val="auto"/>
              </w:rPr>
            </w:pPr>
          </w:p>
        </w:tc>
        <w:tc>
          <w:tcPr>
            <w:tcW w:w="520" w:type="dxa"/>
            <w:vAlign w:val="bottom"/>
            <w:vMerge w:val="restart"/>
          </w:tcPr>
          <w:p>
            <w:pPr>
              <w:jc w:val="center"/>
              <w:ind w:right="89"/>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0</w:t>
            </w:r>
          </w:p>
        </w:tc>
        <w:tc>
          <w:tcPr>
            <w:tcW w:w="40" w:type="dxa"/>
            <w:vAlign w:val="bottom"/>
          </w:tcPr>
          <w:p>
            <w:pPr>
              <w:spacing w:after="0"/>
              <w:rPr>
                <w:sz w:val="20"/>
                <w:szCs w:val="20"/>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1,502,858</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96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Spouse</w:t>
            </w:r>
            <w:r>
              <w:rPr>
                <w:rFonts w:ascii="Times New Roman" w:cs="Times New Roman" w:eastAsia="Times New Roman" w:hAnsi="Times New Roman"/>
                <w:sz w:val="20"/>
                <w:szCs w:val="20"/>
                <w:color w:val="008000"/>
                <w:vertAlign w:val="superscript"/>
              </w:rPr>
              <w:t>(8)</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Pr>
          <w:p>
            <w:pPr>
              <w:spacing w:after="0"/>
              <w:rPr>
                <w:sz w:val="20"/>
                <w:szCs w:val="20"/>
                <w:color w:val="auto"/>
              </w:rPr>
            </w:pPr>
          </w:p>
        </w:tc>
        <w:tc>
          <w:tcPr>
            <w:tcW w:w="1760" w:type="dxa"/>
            <w:vAlign w:val="bottom"/>
            <w:gridSpan w:val="3"/>
            <w:vMerge w:val="restart"/>
          </w:tcPr>
          <w:p>
            <w:pPr>
              <w:jc w:val="center"/>
              <w:ind w:left="529"/>
              <w:spacing w:after="0"/>
              <w:rPr>
                <w:sz w:val="20"/>
                <w:szCs w:val="20"/>
                <w:color w:val="auto"/>
              </w:rPr>
            </w:pPr>
            <w:r>
              <w:rPr>
                <w:rFonts w:ascii="Times New Roman" w:cs="Times New Roman" w:eastAsia="Times New Roman" w:hAnsi="Times New Roman"/>
                <w:sz w:val="16"/>
                <w:szCs w:val="16"/>
                <w:color w:val="0000FF"/>
                <w:w w:val="98"/>
              </w:rPr>
              <w:t>02/27/2026</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color w:val="0000FF"/>
                <w:w w:val="89"/>
              </w:rPr>
              <w:t>F</w:t>
            </w:r>
          </w:p>
        </w:tc>
        <w:tc>
          <w:tcPr>
            <w:tcW w:w="480" w:type="dxa"/>
            <w:vAlign w:val="bottom"/>
          </w:tcPr>
          <w:p>
            <w:pPr>
              <w:spacing w:after="0"/>
              <w:rPr>
                <w:sz w:val="20"/>
                <w:szCs w:val="2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color w:val="0000FF"/>
                <w:w w:val="83"/>
                <w:vertAlign w:val="subscript"/>
              </w:rPr>
              <w:t>2,605</w:t>
            </w:r>
            <w:r>
              <w:rPr>
                <w:rFonts w:ascii="Times New Roman" w:cs="Times New Roman" w:eastAsia="Times New Roman" w:hAnsi="Times New Roman"/>
                <w:sz w:val="10"/>
                <w:szCs w:val="10"/>
                <w:color w:val="008000"/>
                <w:w w:val="83"/>
              </w:rPr>
              <w:t>(7)(13)</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gridSpan w:val="2"/>
            <w:vMerge w:val="restart"/>
          </w:tcPr>
          <w:p>
            <w:pPr>
              <w:jc w:val="center"/>
              <w:spacing w:after="0"/>
              <w:rPr>
                <w:sz w:val="20"/>
                <w:szCs w:val="20"/>
                <w:color w:val="auto"/>
              </w:rPr>
            </w:pPr>
            <w:r>
              <w:rPr>
                <w:rFonts w:ascii="Arial" w:cs="Arial" w:eastAsia="Arial" w:hAnsi="Arial"/>
                <w:sz w:val="16"/>
                <w:szCs w:val="16"/>
                <w:color w:val="auto"/>
                <w:w w:val="93"/>
              </w:rPr>
              <w:t>$</w:t>
            </w:r>
            <w:r>
              <w:rPr>
                <w:rFonts w:ascii="Times New Roman" w:cs="Times New Roman" w:eastAsia="Times New Roman" w:hAnsi="Times New Roman"/>
                <w:sz w:val="16"/>
                <w:szCs w:val="16"/>
                <w:color w:val="0000FF"/>
                <w:w w:val="93"/>
              </w:rPr>
              <w:t>275.64</w:t>
            </w:r>
            <w:r>
              <w:rPr>
                <w:rFonts w:ascii="Times New Roman" w:cs="Times New Roman" w:eastAsia="Times New Roman" w:hAnsi="Times New Roman"/>
                <w:sz w:val="20"/>
                <w:szCs w:val="20"/>
                <w:color w:val="008000"/>
                <w:w w:val="93"/>
                <w:vertAlign w:val="superscript"/>
              </w:rPr>
              <w:t>(3)</w:t>
            </w:r>
          </w:p>
        </w:tc>
        <w:tc>
          <w:tcPr>
            <w:tcW w:w="40" w:type="dxa"/>
            <w:vAlign w:val="bottom"/>
          </w:tcPr>
          <w:p>
            <w:pPr>
              <w:spacing w:after="0"/>
              <w:rPr>
                <w:sz w:val="20"/>
                <w:szCs w:val="20"/>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1,500,253</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96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Spouse</w:t>
            </w:r>
            <w:r>
              <w:rPr>
                <w:rFonts w:ascii="Times New Roman" w:cs="Times New Roman" w:eastAsia="Times New Roman" w:hAnsi="Times New Roman"/>
                <w:sz w:val="20"/>
                <w:szCs w:val="20"/>
                <w:color w:val="008000"/>
                <w:vertAlign w:val="superscript"/>
              </w:rPr>
              <w:t>(8)</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90,000</w:t>
            </w:r>
          </w:p>
        </w:tc>
        <w:tc>
          <w:tcPr>
            <w:tcW w:w="300" w:type="dxa"/>
            <w:vAlign w:val="bottom"/>
          </w:tcPr>
          <w:p>
            <w:pPr>
              <w:spacing w:after="0"/>
              <w:rPr>
                <w:sz w:val="20"/>
                <w:szCs w:val="20"/>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 SMK</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9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Trust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By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50,000</w:t>
            </w:r>
          </w:p>
        </w:tc>
        <w:tc>
          <w:tcPr>
            <w:tcW w:w="300" w:type="dxa"/>
            <w:vAlign w:val="bottom"/>
          </w:tcPr>
          <w:p>
            <w:pPr>
              <w:spacing w:after="0"/>
              <w:rPr>
                <w:sz w:val="17"/>
                <w:szCs w:val="17"/>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Krishnan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9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Family</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0"/>
                <w:szCs w:val="20"/>
                <w:color w:val="008000"/>
                <w:vertAlign w:val="superscript"/>
              </w:rPr>
              <w:t>(14)</w:t>
            </w:r>
          </w:p>
        </w:tc>
        <w:tc>
          <w:tcPr>
            <w:tcW w:w="0" w:type="dxa"/>
            <w:vAlign w:val="bottom"/>
          </w:tcPr>
          <w:p>
            <w:pPr>
              <w:spacing w:after="0"/>
              <w:rPr>
                <w:sz w:val="1"/>
                <w:szCs w:val="1"/>
                <w:color w:val="auto"/>
              </w:rPr>
            </w:pPr>
          </w:p>
        </w:tc>
      </w:tr>
      <w:tr>
        <w:trPr>
          <w:trHeight w:val="207"/>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780" w:type="dxa"/>
            <w:vAlign w:val="bottom"/>
            <w:tcBorders>
              <w:top w:val="single" w:sz="8" w:color="2C2C2C"/>
            </w:tcBorders>
          </w:tcPr>
          <w:p>
            <w:pPr>
              <w:spacing w:after="0"/>
              <w:rPr>
                <w:sz w:val="17"/>
                <w:szCs w:val="17"/>
                <w:color w:val="auto"/>
              </w:rPr>
            </w:pPr>
          </w:p>
        </w:tc>
        <w:tc>
          <w:tcPr>
            <w:tcW w:w="96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4"/>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20" w:type="dxa"/>
            <w:vAlign w:val="bottom"/>
            <w:gridSpan w:val="13"/>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3"/>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jc w:val="center"/>
              <w:ind w:left="2"/>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4"/>
                <w:szCs w:val="14"/>
                <w:color w:val="auto"/>
              </w:rPr>
            </w:pPr>
          </w:p>
        </w:tc>
        <w:tc>
          <w:tcPr>
            <w:tcW w:w="1040" w:type="dxa"/>
            <w:vAlign w:val="bottom"/>
            <w:gridSpan w:val="3"/>
          </w:tcPr>
          <w:p>
            <w:pPr>
              <w:ind w:left="160"/>
              <w:spacing w:after="0"/>
              <w:rPr>
                <w:sz w:val="20"/>
                <w:szCs w:val="20"/>
                <w:color w:val="auto"/>
              </w:rPr>
            </w:pPr>
            <w:r>
              <w:rPr>
                <w:rFonts w:ascii="Arial" w:cs="Arial" w:eastAsia="Arial" w:hAnsi="Arial"/>
                <w:sz w:val="11"/>
                <w:szCs w:val="11"/>
                <w:b w:val="1"/>
                <w:bCs w:val="1"/>
                <w:color w:val="auto"/>
              </w:rPr>
              <w:t>5. Number of</w:t>
            </w:r>
          </w:p>
        </w:tc>
        <w:tc>
          <w:tcPr>
            <w:tcW w:w="22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ind w:right="34"/>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14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   Derivative</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ind w:right="34"/>
              <w:spacing w:after="0" w:line="124"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9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6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w w:val="98"/>
              </w:rPr>
              <w:t>Code (Instr.</w:t>
            </w:r>
          </w:p>
        </w:tc>
        <w:tc>
          <w:tcPr>
            <w:tcW w:w="74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w w:val="97"/>
              </w:rPr>
              <w:t>Underlying</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960" w:type="dxa"/>
            <w:vAlign w:val="bottom"/>
          </w:tcPr>
          <w:p>
            <w:pPr>
              <w:spacing w:after="0"/>
              <w:rPr>
                <w:sz w:val="10"/>
                <w:szCs w:val="10"/>
                <w:color w:val="auto"/>
              </w:rPr>
            </w:pPr>
          </w:p>
        </w:tc>
        <w:tc>
          <w:tcPr>
            <w:tcW w:w="10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jc w:val="center"/>
              <w:ind w:right="398"/>
              <w:spacing w:after="0" w:line="124" w:lineRule="exact"/>
              <w:rPr>
                <w:sz w:val="20"/>
                <w:szCs w:val="20"/>
                <w:color w:val="auto"/>
              </w:rPr>
            </w:pPr>
            <w:r>
              <w:rPr>
                <w:rFonts w:ascii="Arial" w:cs="Arial" w:eastAsia="Arial" w:hAnsi="Arial"/>
                <w:sz w:val="11"/>
                <w:szCs w:val="11"/>
                <w:b w:val="1"/>
                <w:bCs w:val="1"/>
                <w:color w:val="auto"/>
              </w:rPr>
              <w:t>8)</w:t>
            </w:r>
          </w:p>
        </w:tc>
        <w:tc>
          <w:tcPr>
            <w:tcW w:w="104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Acquired (A) or</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4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Disposed of (D)</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4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w w:val="98"/>
              </w:rPr>
              <w:t>(Instr. 3, 4 and 5)</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40" w:type="dxa"/>
            <w:vAlign w:val="bottom"/>
            <w:gridSpan w:val="5"/>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880" w:type="dxa"/>
            <w:vAlign w:val="bottom"/>
          </w:tcPr>
          <w:p>
            <w:pPr>
              <w:ind w:left="280"/>
              <w:spacing w:after="0" w:line="124" w:lineRule="exact"/>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30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220" w:type="dxa"/>
            <w:vAlign w:val="bottom"/>
          </w:tcPr>
          <w:p>
            <w:pPr>
              <w:spacing w:after="0"/>
              <w:rPr>
                <w:sz w:val="13"/>
                <w:szCs w:val="13"/>
                <w:color w:val="auto"/>
              </w:rPr>
            </w:pPr>
          </w:p>
        </w:tc>
        <w:tc>
          <w:tcPr>
            <w:tcW w:w="13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  Date</w:t>
            </w:r>
          </w:p>
        </w:tc>
        <w:tc>
          <w:tcPr>
            <w:tcW w:w="500" w:type="dxa"/>
            <w:vAlign w:val="bottom"/>
          </w:tcPr>
          <w:p>
            <w:pPr>
              <w:jc w:val="center"/>
              <w:ind w:right="14"/>
              <w:spacing w:after="0"/>
              <w:rPr>
                <w:sz w:val="20"/>
                <w:szCs w:val="20"/>
                <w:color w:val="auto"/>
              </w:rPr>
            </w:pPr>
            <w:r>
              <w:rPr>
                <w:rFonts w:ascii="Arial" w:cs="Arial" w:eastAsia="Arial" w:hAnsi="Arial"/>
                <w:sz w:val="11"/>
                <w:szCs w:val="11"/>
                <w:b w:val="1"/>
                <w:bCs w:val="1"/>
                <w:color w:val="auto"/>
                <w:w w:val="97"/>
              </w:rPr>
              <w:t>Title</w:t>
            </w:r>
          </w:p>
        </w:tc>
        <w:tc>
          <w:tcPr>
            <w:tcW w:w="180" w:type="dxa"/>
            <w:vAlign w:val="bottom"/>
          </w:tcPr>
          <w:p>
            <w:pPr>
              <w:spacing w:after="0"/>
              <w:rPr>
                <w:sz w:val="13"/>
                <w:szCs w:val="13"/>
                <w:color w:val="auto"/>
              </w:rPr>
            </w:pP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780" w:type="dxa"/>
            <w:vAlign w:val="bottom"/>
          </w:tcPr>
          <w:p>
            <w:pPr>
              <w:jc w:val="center"/>
              <w:ind w:right="5"/>
              <w:spacing w:after="0"/>
              <w:rPr>
                <w:sz w:val="20"/>
                <w:szCs w:val="20"/>
                <w:color w:val="auto"/>
              </w:rPr>
            </w:pPr>
            <w:r>
              <w:rPr>
                <w:rFonts w:ascii="Times New Roman" w:cs="Times New Roman" w:eastAsia="Times New Roman" w:hAnsi="Times New Roman"/>
                <w:sz w:val="10"/>
                <w:szCs w:val="10"/>
                <w:color w:val="008000"/>
              </w:rPr>
              <w:t>(1)</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02/27/2026</w:t>
            </w:r>
          </w:p>
        </w:tc>
        <w:tc>
          <w:tcPr>
            <w:tcW w:w="1080" w:type="dxa"/>
            <w:vAlign w:val="bottom"/>
          </w:tcPr>
          <w:p>
            <w:pPr>
              <w:spacing w:after="0"/>
              <w:rPr>
                <w:sz w:val="19"/>
                <w:szCs w:val="19"/>
                <w:color w:val="auto"/>
              </w:rPr>
            </w:pP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740" w:type="dxa"/>
            <w:vAlign w:val="bottom"/>
          </w:tcPr>
          <w:p>
            <w:pPr>
              <w:spacing w:after="0"/>
              <w:rPr>
                <w:sz w:val="19"/>
                <w:szCs w:val="19"/>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0000FF"/>
              </w:rPr>
              <w:t>22,500</w:t>
            </w:r>
          </w:p>
        </w:tc>
        <w:tc>
          <w:tcPr>
            <w:tcW w:w="480" w:type="dxa"/>
            <w:vAlign w:val="bottom"/>
          </w:tcPr>
          <w:p>
            <w:pPr>
              <w:jc w:val="center"/>
              <w:ind w:left="106"/>
              <w:spacing w:after="0"/>
              <w:rPr>
                <w:sz w:val="20"/>
                <w:szCs w:val="20"/>
                <w:color w:val="auto"/>
              </w:rPr>
            </w:pPr>
            <w:r>
              <w:rPr>
                <w:rFonts w:ascii="Times New Roman" w:cs="Times New Roman" w:eastAsia="Times New Roman" w:hAnsi="Times New Roman"/>
                <w:sz w:val="10"/>
                <w:szCs w:val="10"/>
                <w:color w:val="008000"/>
              </w:rPr>
              <w:t>(1)</w:t>
            </w:r>
          </w:p>
        </w:tc>
        <w:tc>
          <w:tcPr>
            <w:tcW w:w="880" w:type="dxa"/>
            <w:vAlign w:val="bottom"/>
          </w:tcPr>
          <w:p>
            <w:pPr>
              <w:jc w:val="center"/>
              <w:ind w:left="221"/>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22,500</w:t>
            </w:r>
          </w:p>
        </w:tc>
        <w:tc>
          <w:tcPr>
            <w:tcW w:w="40" w:type="dxa"/>
            <w:vAlign w:val="bottom"/>
          </w:tcPr>
          <w:p>
            <w:pPr>
              <w:spacing w:after="0"/>
              <w:rPr>
                <w:sz w:val="19"/>
                <w:szCs w:val="19"/>
                <w:color w:val="auto"/>
              </w:rPr>
            </w:pPr>
          </w:p>
        </w:tc>
        <w:tc>
          <w:tcPr>
            <w:tcW w:w="680" w:type="dxa"/>
            <w:vAlign w:val="bottom"/>
          </w:tcPr>
          <w:p>
            <w:pPr>
              <w:jc w:val="center"/>
              <w:ind w:right="14"/>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20" w:type="dxa"/>
            <w:vAlign w:val="bottom"/>
          </w:tcPr>
          <w:p>
            <w:pPr>
              <w:jc w:val="center"/>
              <w:ind w:left="202"/>
              <w:spacing w:after="0"/>
              <w:rPr>
                <w:sz w:val="20"/>
                <w:szCs w:val="20"/>
                <w:color w:val="auto"/>
              </w:rPr>
            </w:pPr>
            <w:r>
              <w:rPr>
                <w:rFonts w:ascii="Times New Roman" w:cs="Times New Roman" w:eastAsia="Times New Roman" w:hAnsi="Times New Roman"/>
                <w:sz w:val="12"/>
                <w:szCs w:val="12"/>
                <w:color w:val="0000FF"/>
                <w:w w:val="99"/>
              </w:rPr>
              <w:t>0</w:t>
            </w:r>
          </w:p>
        </w:tc>
        <w:tc>
          <w:tcPr>
            <w:tcW w:w="300" w:type="dxa"/>
            <w:vAlign w:val="bottom"/>
          </w:tcPr>
          <w:p>
            <w:pPr>
              <w:spacing w:after="0"/>
              <w:rPr>
                <w:sz w:val="19"/>
                <w:szCs w:val="19"/>
                <w:color w:val="auto"/>
              </w:rPr>
            </w:pP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2"/>
                <w:szCs w:val="12"/>
                <w:color w:val="0000FF"/>
              </w:rPr>
              <w:t>Stock</w:t>
            </w:r>
          </w:p>
        </w:tc>
        <w:tc>
          <w:tcPr>
            <w:tcW w:w="1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80" w:type="dxa"/>
            <w:vAlign w:val="bottom"/>
            <w:vMerge w:val="restart"/>
          </w:tcPr>
          <w:p>
            <w:pPr>
              <w:jc w:val="center"/>
              <w:ind w:right="5"/>
              <w:spacing w:after="0"/>
              <w:rPr>
                <w:sz w:val="20"/>
                <w:szCs w:val="20"/>
                <w:color w:val="auto"/>
              </w:rPr>
            </w:pPr>
            <w:r>
              <w:rPr>
                <w:rFonts w:ascii="Times New Roman" w:cs="Times New Roman" w:eastAsia="Times New Roman" w:hAnsi="Times New Roman"/>
                <w:sz w:val="10"/>
                <w:szCs w:val="10"/>
                <w:color w:val="008000"/>
              </w:rPr>
              <w:t>(4)</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02/27/2026</w:t>
            </w:r>
          </w:p>
        </w:tc>
        <w:tc>
          <w:tcPr>
            <w:tcW w:w="1080" w:type="dxa"/>
            <w:vAlign w:val="bottom"/>
          </w:tcPr>
          <w:p>
            <w:pPr>
              <w:spacing w:after="0"/>
              <w:rPr>
                <w:sz w:val="15"/>
                <w:szCs w:val="15"/>
                <w:color w:val="auto"/>
              </w:rPr>
            </w:pPr>
          </w:p>
        </w:tc>
        <w:tc>
          <w:tcPr>
            <w:tcW w:w="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740" w:type="dxa"/>
            <w:vAlign w:val="bottom"/>
          </w:tcPr>
          <w:p>
            <w:pPr>
              <w:spacing w:after="0"/>
              <w:rPr>
                <w:sz w:val="15"/>
                <w:szCs w:val="15"/>
                <w:color w:val="auto"/>
              </w:rPr>
            </w:pPr>
          </w:p>
        </w:tc>
        <w:tc>
          <w:tcPr>
            <w:tcW w:w="5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2"/>
                <w:szCs w:val="12"/>
                <w:color w:val="0000FF"/>
              </w:rPr>
              <w:t>4,000</w:t>
            </w:r>
          </w:p>
        </w:tc>
        <w:tc>
          <w:tcPr>
            <w:tcW w:w="480" w:type="dxa"/>
            <w:vAlign w:val="bottom"/>
            <w:vMerge w:val="restart"/>
          </w:tcPr>
          <w:p>
            <w:pPr>
              <w:jc w:val="center"/>
              <w:ind w:left="106"/>
              <w:spacing w:after="0"/>
              <w:rPr>
                <w:sz w:val="20"/>
                <w:szCs w:val="20"/>
                <w:color w:val="auto"/>
              </w:rPr>
            </w:pPr>
            <w:r>
              <w:rPr>
                <w:rFonts w:ascii="Times New Roman" w:cs="Times New Roman" w:eastAsia="Times New Roman" w:hAnsi="Times New Roman"/>
                <w:sz w:val="10"/>
                <w:szCs w:val="10"/>
                <w:color w:val="008000"/>
              </w:rPr>
              <w:t>(4)</w:t>
            </w:r>
          </w:p>
        </w:tc>
        <w:tc>
          <w:tcPr>
            <w:tcW w:w="880" w:type="dxa"/>
            <w:vAlign w:val="bottom"/>
            <w:vMerge w:val="restart"/>
          </w:tcPr>
          <w:p>
            <w:pPr>
              <w:jc w:val="center"/>
              <w:ind w:left="221"/>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4,000</w:t>
            </w:r>
          </w:p>
        </w:tc>
        <w:tc>
          <w:tcPr>
            <w:tcW w:w="40" w:type="dxa"/>
            <w:vAlign w:val="bottom"/>
          </w:tcPr>
          <w:p>
            <w:pPr>
              <w:spacing w:after="0"/>
              <w:rPr>
                <w:sz w:val="15"/>
                <w:szCs w:val="15"/>
                <w:color w:val="auto"/>
              </w:rPr>
            </w:pPr>
          </w:p>
        </w:tc>
        <w:tc>
          <w:tcPr>
            <w:tcW w:w="680" w:type="dxa"/>
            <w:vAlign w:val="bottom"/>
            <w:vMerge w:val="restart"/>
          </w:tcPr>
          <w:p>
            <w:pPr>
              <w:jc w:val="center"/>
              <w:ind w:right="14"/>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12,000</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gridSpan w:val="3"/>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Stock</w:t>
            </w:r>
          </w:p>
        </w:tc>
        <w:tc>
          <w:tcPr>
            <w:tcW w:w="1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275.64</w:t>
            </w:r>
          </w:p>
        </w:tc>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02/27/2026</w:t>
            </w:r>
          </w:p>
        </w:tc>
        <w:tc>
          <w:tcPr>
            <w:tcW w:w="1080" w:type="dxa"/>
            <w:vAlign w:val="bottom"/>
          </w:tcPr>
          <w:p>
            <w:pPr>
              <w:spacing w:after="0"/>
              <w:rPr>
                <w:sz w:val="16"/>
                <w:szCs w:val="16"/>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740" w:type="dxa"/>
            <w:vAlign w:val="bottom"/>
          </w:tcPr>
          <w:p>
            <w:pPr>
              <w:jc w:val="right"/>
              <w:ind w:right="103"/>
              <w:spacing w:after="0"/>
              <w:rPr>
                <w:sz w:val="20"/>
                <w:szCs w:val="20"/>
                <w:color w:val="auto"/>
              </w:rPr>
            </w:pPr>
            <w:r>
              <w:rPr>
                <w:rFonts w:ascii="Times New Roman" w:cs="Times New Roman" w:eastAsia="Times New Roman" w:hAnsi="Times New Roman"/>
                <w:sz w:val="12"/>
                <w:szCs w:val="12"/>
                <w:color w:val="0000FF"/>
              </w:rPr>
              <w:t>18,100</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jc w:val="center"/>
              <w:ind w:left="126"/>
              <w:spacing w:after="0"/>
              <w:rPr>
                <w:sz w:val="20"/>
                <w:szCs w:val="20"/>
                <w:color w:val="auto"/>
              </w:rPr>
            </w:pPr>
            <w:r>
              <w:rPr>
                <w:rFonts w:ascii="Times New Roman" w:cs="Times New Roman" w:eastAsia="Times New Roman" w:hAnsi="Times New Roman"/>
                <w:sz w:val="10"/>
                <w:szCs w:val="10"/>
                <w:color w:val="008000"/>
              </w:rPr>
              <w:t>(15)</w:t>
            </w:r>
          </w:p>
        </w:tc>
        <w:tc>
          <w:tcPr>
            <w:tcW w:w="880" w:type="dxa"/>
            <w:vAlign w:val="bottom"/>
          </w:tcPr>
          <w:p>
            <w:pPr>
              <w:jc w:val="center"/>
              <w:ind w:left="201"/>
              <w:spacing w:after="0"/>
              <w:rPr>
                <w:sz w:val="20"/>
                <w:szCs w:val="20"/>
                <w:color w:val="auto"/>
              </w:rPr>
            </w:pPr>
            <w:r>
              <w:rPr>
                <w:rFonts w:ascii="Times New Roman" w:cs="Times New Roman" w:eastAsia="Times New Roman" w:hAnsi="Times New Roman"/>
                <w:sz w:val="12"/>
                <w:szCs w:val="12"/>
                <w:color w:val="0000FF"/>
              </w:rPr>
              <w:t>02/26/2036</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18,100</w:t>
            </w:r>
          </w:p>
        </w:tc>
        <w:tc>
          <w:tcPr>
            <w:tcW w:w="40" w:type="dxa"/>
            <w:vAlign w:val="bottom"/>
          </w:tcPr>
          <w:p>
            <w:pPr>
              <w:spacing w:after="0"/>
              <w:rPr>
                <w:sz w:val="16"/>
                <w:szCs w:val="16"/>
                <w:color w:val="auto"/>
              </w:rPr>
            </w:pPr>
          </w:p>
        </w:tc>
        <w:tc>
          <w:tcPr>
            <w:tcW w:w="680" w:type="dxa"/>
            <w:vAlign w:val="bottom"/>
          </w:tcPr>
          <w:p>
            <w:pPr>
              <w:jc w:val="center"/>
              <w:ind w:right="14"/>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18,100</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60" w:type="dxa"/>
            <w:vAlign w:val="bottom"/>
            <w:gridSpan w:val="2"/>
          </w:tcPr>
          <w:p>
            <w:pPr>
              <w:ind w:left="60"/>
              <w:spacing w:after="0" w:line="86" w:lineRule="exact"/>
              <w:rPr>
                <w:sz w:val="20"/>
                <w:szCs w:val="20"/>
                <w:color w:val="auto"/>
              </w:rPr>
            </w:pPr>
            <w:r>
              <w:rPr>
                <w:rFonts w:ascii="Times New Roman" w:cs="Times New Roman" w:eastAsia="Times New Roman" w:hAnsi="Times New Roman"/>
                <w:sz w:val="9"/>
                <w:szCs w:val="9"/>
                <w:color w:val="0000FF"/>
              </w:rPr>
              <w:t>(Right to</w:t>
            </w: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00" w:type="dxa"/>
            <w:vAlign w:val="bottom"/>
          </w:tcPr>
          <w:p>
            <w:pPr>
              <w:ind w:left="200"/>
              <w:spacing w:after="0" w:line="86" w:lineRule="exact"/>
              <w:rPr>
                <w:sz w:val="20"/>
                <w:szCs w:val="20"/>
                <w:color w:val="auto"/>
              </w:rPr>
            </w:pPr>
            <w:r>
              <w:rPr>
                <w:rFonts w:ascii="Times New Roman" w:cs="Times New Roman" w:eastAsia="Times New Roman" w:hAnsi="Times New Roman"/>
                <w:sz w:val="9"/>
                <w:szCs w:val="9"/>
                <w:color w:val="0000FF"/>
              </w:rPr>
              <w:t>Stock</w:t>
            </w: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(16)</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02/27/2026</w:t>
            </w:r>
          </w:p>
        </w:tc>
        <w:tc>
          <w:tcPr>
            <w:tcW w:w="1080" w:type="dxa"/>
            <w:vAlign w:val="bottom"/>
          </w:tcPr>
          <w:p>
            <w:pPr>
              <w:spacing w:after="0"/>
              <w:rPr>
                <w:sz w:val="15"/>
                <w:szCs w:val="15"/>
                <w:color w:val="auto"/>
              </w:rPr>
            </w:pPr>
          </w:p>
        </w:tc>
        <w:tc>
          <w:tcPr>
            <w:tcW w:w="6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740" w:type="dxa"/>
            <w:vAlign w:val="bottom"/>
            <w:vMerge w:val="restart"/>
          </w:tcPr>
          <w:p>
            <w:pPr>
              <w:jc w:val="right"/>
              <w:ind w:right="123"/>
              <w:spacing w:after="0"/>
              <w:rPr>
                <w:sz w:val="20"/>
                <w:szCs w:val="20"/>
                <w:color w:val="auto"/>
              </w:rPr>
            </w:pPr>
            <w:r>
              <w:rPr>
                <w:rFonts w:ascii="Times New Roman" w:cs="Times New Roman" w:eastAsia="Times New Roman" w:hAnsi="Times New Roman"/>
                <w:sz w:val="12"/>
                <w:szCs w:val="12"/>
                <w:color w:val="0000FF"/>
              </w:rPr>
              <w:t>7,256</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jc w:val="center"/>
              <w:ind w:left="126"/>
              <w:spacing w:after="0"/>
              <w:rPr>
                <w:sz w:val="20"/>
                <w:szCs w:val="20"/>
                <w:color w:val="auto"/>
              </w:rPr>
            </w:pPr>
            <w:r>
              <w:rPr>
                <w:rFonts w:ascii="Times New Roman" w:cs="Times New Roman" w:eastAsia="Times New Roman" w:hAnsi="Times New Roman"/>
                <w:sz w:val="10"/>
                <w:szCs w:val="10"/>
                <w:color w:val="008000"/>
              </w:rPr>
              <w:t>(17)</w:t>
            </w:r>
          </w:p>
        </w:tc>
        <w:tc>
          <w:tcPr>
            <w:tcW w:w="880" w:type="dxa"/>
            <w:vAlign w:val="bottom"/>
            <w:vMerge w:val="restart"/>
          </w:tcPr>
          <w:p>
            <w:pPr>
              <w:jc w:val="center"/>
              <w:ind w:left="201"/>
              <w:spacing w:after="0"/>
              <w:rPr>
                <w:sz w:val="20"/>
                <w:szCs w:val="20"/>
                <w:color w:val="auto"/>
              </w:rPr>
            </w:pPr>
            <w:r>
              <w:rPr>
                <w:rFonts w:ascii="Times New Roman" w:cs="Times New Roman" w:eastAsia="Times New Roman" w:hAnsi="Times New Roman"/>
                <w:sz w:val="10"/>
                <w:szCs w:val="10"/>
                <w:color w:val="008000"/>
              </w:rPr>
              <w:t>(17)</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7,256</w:t>
            </w:r>
          </w:p>
        </w:tc>
        <w:tc>
          <w:tcPr>
            <w:tcW w:w="40" w:type="dxa"/>
            <w:vAlign w:val="bottom"/>
          </w:tcPr>
          <w:p>
            <w:pPr>
              <w:spacing w:after="0"/>
              <w:rPr>
                <w:sz w:val="15"/>
                <w:szCs w:val="15"/>
                <w:color w:val="auto"/>
              </w:rPr>
            </w:pPr>
          </w:p>
        </w:tc>
        <w:tc>
          <w:tcPr>
            <w:tcW w:w="680" w:type="dxa"/>
            <w:vAlign w:val="bottom"/>
            <w:vMerge w:val="restart"/>
          </w:tcPr>
          <w:p>
            <w:pPr>
              <w:jc w:val="center"/>
              <w:ind w:right="14"/>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7,256</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50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0000FF"/>
              </w:rPr>
              <w:t>Stock</w:t>
            </w:r>
          </w:p>
        </w:tc>
        <w:tc>
          <w:tcPr>
            <w:tcW w:w="1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-2533015</wp:posOffset>
            </wp:positionV>
            <wp:extent cx="28575" cy="26123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2612390"/>
                    </a:xfrm>
                    <a:prstGeom prst="rect">
                      <a:avLst/>
                    </a:prstGeom>
                    <a:noFill/>
                  </pic:spPr>
                </pic:pic>
              </a:graphicData>
            </a:graphic>
          </wp:anchor>
        </w:drawing>
      </w:r>
    </w:p>
    <w:p>
      <w:pPr>
        <w:sectPr>
          <w:pgSz w:w="11900" w:h="16838" w:orient="portrait"/>
          <w:cols w:equalWidth="0" w:num="1">
            <w:col w:w="11080"/>
          </w:cols>
          <w:pgMar w:left="460" w:top="213"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278765</wp:posOffset>
            </wp:positionH>
            <wp:positionV relativeFrom="page">
              <wp:posOffset>88900</wp:posOffset>
            </wp:positionV>
            <wp:extent cx="7049135" cy="16071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49135" cy="1607185"/>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420" w:type="dxa"/>
            <w:vAlign w:val="bottom"/>
          </w:tcPr>
          <w:p>
            <w:pPr>
              <w:spacing w:after="0"/>
              <w:rPr>
                <w:sz w:val="10"/>
                <w:szCs w:val="10"/>
                <w:color w:val="auto"/>
              </w:rPr>
            </w:pPr>
          </w:p>
        </w:tc>
        <w:tc>
          <w:tcPr>
            <w:tcW w:w="14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420" w:type="dxa"/>
            <w:vAlign w:val="bottom"/>
          </w:tcPr>
          <w:p>
            <w:pPr>
              <w:spacing w:after="0"/>
              <w:rPr>
                <w:sz w:val="10"/>
                <w:szCs w:val="10"/>
                <w:color w:val="auto"/>
              </w:rPr>
            </w:pPr>
          </w:p>
        </w:tc>
        <w:tc>
          <w:tcPr>
            <w:tcW w:w="148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7"/>
              </w:rPr>
              <w:t>Underlying</w:t>
            </w:r>
          </w:p>
        </w:tc>
        <w:tc>
          <w:tcPr>
            <w:tcW w:w="5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0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7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7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 5)</w:t>
            </w: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7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74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(18)</w:t>
            </w:r>
          </w:p>
        </w:tc>
        <w:tc>
          <w:tcPr>
            <w:tcW w:w="1040" w:type="dxa"/>
            <w:vAlign w:val="bottom"/>
          </w:tcPr>
          <w:p>
            <w:pPr>
              <w:jc w:val="right"/>
              <w:ind w:right="183"/>
              <w:spacing w:after="0"/>
              <w:rPr>
                <w:sz w:val="20"/>
                <w:szCs w:val="20"/>
                <w:color w:val="auto"/>
              </w:rPr>
            </w:pPr>
            <w:r>
              <w:rPr>
                <w:rFonts w:ascii="Times New Roman" w:cs="Times New Roman" w:eastAsia="Times New Roman" w:hAnsi="Times New Roman"/>
                <w:sz w:val="12"/>
                <w:szCs w:val="12"/>
                <w:color w:val="0000FF"/>
              </w:rPr>
              <w:t>02/27/2026</w:t>
            </w:r>
          </w:p>
        </w:tc>
        <w:tc>
          <w:tcPr>
            <w:tcW w:w="1040" w:type="dxa"/>
            <w:vAlign w:val="bottom"/>
          </w:tcPr>
          <w:p>
            <w:pPr>
              <w:spacing w:after="0"/>
              <w:rPr>
                <w:sz w:val="20"/>
                <w:szCs w:val="20"/>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6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43,536</w:t>
            </w:r>
            <w:r>
              <w:rPr>
                <w:rFonts w:ascii="Times New Roman" w:cs="Times New Roman" w:eastAsia="Times New Roman" w:hAnsi="Times New Roman"/>
                <w:sz w:val="20"/>
                <w:szCs w:val="20"/>
                <w:color w:val="008000"/>
                <w:vertAlign w:val="superscript"/>
              </w:rPr>
              <w:t>(19)</w:t>
            </w:r>
          </w:p>
        </w:tc>
        <w:tc>
          <w:tcPr>
            <w:tcW w:w="420" w:type="dxa"/>
            <w:vAlign w:val="bottom"/>
          </w:tcPr>
          <w:p>
            <w:pPr>
              <w:spacing w:after="0"/>
              <w:rPr>
                <w:sz w:val="20"/>
                <w:szCs w:val="20"/>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0"/>
                <w:szCs w:val="10"/>
                <w:color w:val="008000"/>
              </w:rPr>
              <w:t>(20)</w:t>
            </w:r>
          </w:p>
        </w:tc>
        <w:tc>
          <w:tcPr>
            <w:tcW w:w="680" w:type="dxa"/>
            <w:vAlign w:val="bottom"/>
          </w:tcPr>
          <w:p>
            <w:pPr>
              <w:jc w:val="right"/>
              <w:ind w:right="186"/>
              <w:spacing w:after="0"/>
              <w:rPr>
                <w:sz w:val="20"/>
                <w:szCs w:val="20"/>
                <w:color w:val="auto"/>
              </w:rPr>
            </w:pPr>
            <w:r>
              <w:rPr>
                <w:rFonts w:ascii="Times New Roman" w:cs="Times New Roman" w:eastAsia="Times New Roman" w:hAnsi="Times New Roman"/>
                <w:sz w:val="10"/>
                <w:szCs w:val="10"/>
                <w:color w:val="008000"/>
              </w:rPr>
              <w:t>(21)</w:t>
            </w:r>
          </w:p>
        </w:tc>
        <w:tc>
          <w:tcPr>
            <w:tcW w:w="66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5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43,536</w:t>
            </w:r>
          </w:p>
        </w:tc>
        <w:tc>
          <w:tcPr>
            <w:tcW w:w="6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tcPr>
          <w:p>
            <w:pPr>
              <w:ind w:left="280"/>
              <w:spacing w:after="0"/>
              <w:rPr>
                <w:sz w:val="20"/>
                <w:szCs w:val="20"/>
                <w:color w:val="auto"/>
              </w:rPr>
            </w:pPr>
            <w:r>
              <w:rPr>
                <w:rFonts w:ascii="Times New Roman" w:cs="Times New Roman" w:eastAsia="Times New Roman" w:hAnsi="Times New Roman"/>
                <w:sz w:val="12"/>
                <w:szCs w:val="12"/>
                <w:color w:val="0000FF"/>
              </w:rPr>
              <w:t>43,536</w:t>
            </w:r>
          </w:p>
        </w:tc>
        <w:tc>
          <w:tcPr>
            <w:tcW w:w="700" w:type="dxa"/>
            <w:vAlign w:val="bottom"/>
          </w:tcPr>
          <w:p>
            <w:pPr>
              <w:ind w:left="30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7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20" w:right="140" w:hanging="4"/>
        <w:spacing w:after="0" w:line="25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45,000 performance stock units ("PSUs") were granted on February 29, 2024. Each PSU represented a contingent right to receive one share of the Company's common stock, subject to the achievement of certain performance criteria during the year ended December 31, 2024, as approved by the Company's Compensation Committee, and the Reporting Person's continued service to the Company on each applicable vesting date following such achievement. The PSUs vested ratably over a two-year period. All of the performance criteria were achieved and the remaining one-half of the PSUs granted, or 22,500 PSUs, vested on February 27, 2026.</w:t>
      </w:r>
    </w:p>
    <w:p>
      <w:pPr>
        <w:spacing w:after="0" w:line="17"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number of shares of common stock surrendered to the Company for tax withholding upon the vesting of 22,500 PSUs on February 27, 2026.</w:t>
      </w:r>
    </w:p>
    <w:p>
      <w:pPr>
        <w:spacing w:after="0" w:line="47"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closing price on February 27, 2026 of the Company's common stock on the Nasdaq Global Select Market.</w:t>
      </w:r>
    </w:p>
    <w:p>
      <w:pPr>
        <w:spacing w:after="0" w:line="47" w:lineRule="exact"/>
        <w:rPr>
          <w:rFonts w:ascii="Times New Roman" w:cs="Times New Roman" w:eastAsia="Times New Roman" w:hAnsi="Times New Roman"/>
          <w:sz w:val="12"/>
          <w:szCs w:val="12"/>
          <w:color w:val="008000"/>
        </w:rPr>
      </w:pPr>
    </w:p>
    <w:p>
      <w:pPr>
        <w:ind w:left="20" w:right="340" w:hanging="4"/>
        <w:spacing w:after="0" w:line="27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16,000 restricted stock units ("RSUs") were granted on February 28, 2025. Each RSU represents a contingent right to receive one share of the Company's common stock, subject to the Reporting Person's continued service to the Company on each applicable vesting date. The RSUs vest ratably over a four-year period with the first installment, or 4,000 RSUs, vesting on February 27, 2026.</w:t>
      </w:r>
    </w:p>
    <w:p>
      <w:pPr>
        <w:spacing w:after="0" w:line="5"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number of shares of common stock surrendered to the Company for tax withholding upon the vesting of 4,000 RSUs on February 27, 2026.</w:t>
      </w:r>
    </w:p>
    <w:p>
      <w:pPr>
        <w:spacing w:after="0" w:line="47" w:lineRule="exact"/>
        <w:rPr>
          <w:rFonts w:ascii="Times New Roman" w:cs="Times New Roman" w:eastAsia="Times New Roman" w:hAnsi="Times New Roman"/>
          <w:sz w:val="12"/>
          <w:szCs w:val="12"/>
          <w:color w:val="008000"/>
        </w:rPr>
      </w:pPr>
    </w:p>
    <w:p>
      <w:pPr>
        <w:ind w:left="20" w:right="220" w:hanging="4"/>
        <w:spacing w:after="0" w:line="25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35,000 restricted stock units ("RSUs") were granted on February 29, 2024, to the Reporting Person's spouse, Krish S. Krishnan. Each RSU represents a contingent right to receive one share of the Company's common stock, subject to the Reporting Person's spouse continued service to the Company on each applicable vesting date. The RSUs vest ratably over a four-year period with the second installment, or 8,750 RSUs, vesting on February 27, 2026.</w:t>
      </w:r>
    </w:p>
    <w:p>
      <w:pPr>
        <w:spacing w:after="0" w:line="17"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same shares are also being reported on a Form 4 by the Reporting Person's spouse, Krish S. Krishnan.</w:t>
      </w:r>
    </w:p>
    <w:p>
      <w:pPr>
        <w:spacing w:after="0" w:line="47"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Directly beneficially owned by Krish S. Krishnan, the spouse of the Reporting Person.</w:t>
      </w:r>
    </w:p>
    <w:p>
      <w:pPr>
        <w:spacing w:after="0" w:line="47"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number of shares of common stock surrendered to the Company for tax withholding by the Reporting Person's spouse, Krish S. Krishnan, upon the vesting of 8,750 RSUs on February 27, 2026.</w:t>
      </w:r>
    </w:p>
    <w:p>
      <w:pPr>
        <w:spacing w:after="0" w:line="47" w:lineRule="exact"/>
        <w:rPr>
          <w:rFonts w:ascii="Times New Roman" w:cs="Times New Roman" w:eastAsia="Times New Roman" w:hAnsi="Times New Roman"/>
          <w:sz w:val="12"/>
          <w:szCs w:val="12"/>
          <w:color w:val="008000"/>
        </w:rPr>
      </w:pPr>
    </w:p>
    <w:p>
      <w:pPr>
        <w:ind w:left="20" w:right="200" w:hanging="4"/>
        <w:spacing w:after="0" w:line="249" w:lineRule="auto"/>
        <w:tabs>
          <w:tab w:leader="none" w:pos="20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52,500 PSUs were granted on February 29, 2024, to the Reporting Person's spouse, Krish S. Krishnan. Each PSU represented a contingent right to receive one share of the Company's common stock, subject to the achievement of certain performance criteria during the year ended December 31, 2024, as approved by the Company's Compensation Committee, and the Reporting Person's spouse continued service to the Company on each applicable vesting date following such achievement. The PSUs vested ratably over a two-year period. All of the performance criteria were achieved and the remaining one-half of the PSUs granted, or 26,250 PSUs, vested on February 27, 2026.</w:t>
      </w:r>
    </w:p>
    <w:p>
      <w:pPr>
        <w:spacing w:after="0" w:line="20" w:lineRule="exact"/>
        <w:rPr>
          <w:rFonts w:ascii="Times New Roman" w:cs="Times New Roman" w:eastAsia="Times New Roman" w:hAnsi="Times New Roman"/>
          <w:sz w:val="12"/>
          <w:szCs w:val="12"/>
          <w:color w:val="008000"/>
        </w:rPr>
      </w:pPr>
    </w:p>
    <w:p>
      <w:pPr>
        <w:ind w:left="200" w:hanging="184"/>
        <w:spacing w:after="0"/>
        <w:tabs>
          <w:tab w:leader="none" w:pos="20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number of shares of common stock surrendered to the Company for tax withholding by the Reporting Person's spouse, Krish S. Krishnan, upon the vesting of 26,250 PSUs on February 27, 2026.</w:t>
      </w:r>
    </w:p>
    <w:p>
      <w:pPr>
        <w:spacing w:after="0" w:line="47" w:lineRule="exact"/>
        <w:rPr>
          <w:rFonts w:ascii="Times New Roman" w:cs="Times New Roman" w:eastAsia="Times New Roman" w:hAnsi="Times New Roman"/>
          <w:sz w:val="12"/>
          <w:szCs w:val="12"/>
          <w:color w:val="008000"/>
        </w:rPr>
      </w:pPr>
    </w:p>
    <w:p>
      <w:pPr>
        <w:ind w:left="20" w:right="160" w:hanging="4"/>
        <w:spacing w:after="0" w:line="255" w:lineRule="auto"/>
        <w:tabs>
          <w:tab w:leader="none" w:pos="20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22,900 restricted stock units ("RSUs") were granted on February 28, 2025, to the Reporting Person's spouse, Krish S. Krishnan. Each RSU represents a contingent right to receive one share of the Company's common stock, subject to the Reporting Person's spouse continued service to the Company on each applicable vesting date. The RSUs vest ratably over a four-year period with the first installment, or 5,725 RSUs, vesting on February 27, 2026.</w:t>
      </w:r>
    </w:p>
    <w:p>
      <w:pPr>
        <w:spacing w:after="0" w:line="17" w:lineRule="exact"/>
        <w:rPr>
          <w:rFonts w:ascii="Times New Roman" w:cs="Times New Roman" w:eastAsia="Times New Roman" w:hAnsi="Times New Roman"/>
          <w:sz w:val="12"/>
          <w:szCs w:val="12"/>
          <w:color w:val="008000"/>
        </w:rPr>
      </w:pPr>
    </w:p>
    <w:p>
      <w:pPr>
        <w:ind w:left="200" w:hanging="184"/>
        <w:spacing w:after="0"/>
        <w:tabs>
          <w:tab w:leader="none" w:pos="20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number of shares of common stock surrendered to the Company for tax withholding by the Reporting Person's spouse, Krish S. Krishnan, upon the vesting of 5,725 RSUs on February 27, 2026.</w:t>
      </w:r>
    </w:p>
    <w:p>
      <w:pPr>
        <w:spacing w:after="0" w:line="47" w:lineRule="exact"/>
        <w:rPr>
          <w:rFonts w:ascii="Times New Roman" w:cs="Times New Roman" w:eastAsia="Times New Roman" w:hAnsi="Times New Roman"/>
          <w:sz w:val="12"/>
          <w:szCs w:val="12"/>
          <w:color w:val="008000"/>
        </w:rPr>
      </w:pPr>
    </w:p>
    <w:p>
      <w:pPr>
        <w:ind w:left="200" w:hanging="184"/>
        <w:spacing w:after="0"/>
        <w:tabs>
          <w:tab w:leader="none" w:pos="20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Directly beneficially owned by the Krishnan Family Trust. The reporting person and her spouse are each joint beneficial owners of the trust with joint voting and investment control.</w:t>
      </w:r>
    </w:p>
    <w:p>
      <w:pPr>
        <w:spacing w:after="0" w:line="47" w:lineRule="exact"/>
        <w:rPr>
          <w:rFonts w:ascii="Times New Roman" w:cs="Times New Roman" w:eastAsia="Times New Roman" w:hAnsi="Times New Roman"/>
          <w:sz w:val="12"/>
          <w:szCs w:val="12"/>
          <w:color w:val="008000"/>
        </w:rPr>
      </w:pPr>
    </w:p>
    <w:p>
      <w:pPr>
        <w:ind w:left="200" w:hanging="184"/>
        <w:spacing w:after="0"/>
        <w:tabs>
          <w:tab w:leader="none" w:pos="20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stock options vest in four equal annual installments beginning on February 27, 2027.</w:t>
      </w:r>
    </w:p>
    <w:p>
      <w:pPr>
        <w:spacing w:after="0" w:line="47" w:lineRule="exact"/>
        <w:rPr>
          <w:rFonts w:ascii="Times New Roman" w:cs="Times New Roman" w:eastAsia="Times New Roman" w:hAnsi="Times New Roman"/>
          <w:sz w:val="12"/>
          <w:szCs w:val="12"/>
          <w:color w:val="008000"/>
        </w:rPr>
      </w:pPr>
    </w:p>
    <w:p>
      <w:pPr>
        <w:ind w:left="200" w:hanging="184"/>
        <w:spacing w:after="0"/>
        <w:tabs>
          <w:tab w:leader="none" w:pos="20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a contingent right to receive one share of the Company's common stock, subject to the Reporting Person's continued service to the Company on each applicable vesting date.</w:t>
      </w:r>
    </w:p>
    <w:p>
      <w:pPr>
        <w:spacing w:after="0" w:line="47" w:lineRule="exact"/>
        <w:rPr>
          <w:rFonts w:ascii="Times New Roman" w:cs="Times New Roman" w:eastAsia="Times New Roman" w:hAnsi="Times New Roman"/>
          <w:sz w:val="12"/>
          <w:szCs w:val="12"/>
          <w:color w:val="008000"/>
        </w:rPr>
      </w:pPr>
    </w:p>
    <w:p>
      <w:pPr>
        <w:ind w:left="200" w:hanging="184"/>
        <w:spacing w:after="0"/>
        <w:tabs>
          <w:tab w:leader="none" w:pos="20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vest in four equal annual installments with the first installment vesting on February 27, 2027.</w:t>
      </w:r>
    </w:p>
    <w:p>
      <w:pPr>
        <w:spacing w:after="0" w:line="47" w:lineRule="exact"/>
        <w:rPr>
          <w:rFonts w:ascii="Times New Roman" w:cs="Times New Roman" w:eastAsia="Times New Roman" w:hAnsi="Times New Roman"/>
          <w:sz w:val="12"/>
          <w:szCs w:val="12"/>
          <w:color w:val="008000"/>
        </w:rPr>
      </w:pPr>
    </w:p>
    <w:p>
      <w:pPr>
        <w:ind w:left="20" w:right="260" w:hanging="4"/>
        <w:spacing w:after="0" w:line="275" w:lineRule="auto"/>
        <w:tabs>
          <w:tab w:leader="none" w:pos="20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PSU represents a contingent right to receive one share of the Company's common stock, subject to the achievement of certain performance criteria during the three year performance period, as approved by the Company's Compensation Committee, and the Reporting Person's continued service to the Company on the vesting date.</w:t>
      </w:r>
    </w:p>
    <w:p>
      <w:pPr>
        <w:spacing w:after="0" w:line="5" w:lineRule="exact"/>
        <w:rPr>
          <w:rFonts w:ascii="Times New Roman" w:cs="Times New Roman" w:eastAsia="Times New Roman" w:hAnsi="Times New Roman"/>
          <w:sz w:val="12"/>
          <w:szCs w:val="12"/>
          <w:color w:val="008000"/>
        </w:rPr>
      </w:pPr>
    </w:p>
    <w:p>
      <w:pPr>
        <w:ind w:left="20" w:right="260" w:hanging="4"/>
        <w:spacing w:after="0" w:line="275" w:lineRule="auto"/>
        <w:tabs>
          <w:tab w:leader="none" w:pos="20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number of PSUs in this column represents the number of shares of common stock the Reporting Person will receive assuming achievement of all of the performance criteria set by the Company's Compensation Committee for this PSU award and full vesting of this PSU award.</w:t>
      </w:r>
    </w:p>
    <w:p>
      <w:pPr>
        <w:spacing w:after="0" w:line="5" w:lineRule="exact"/>
        <w:rPr>
          <w:rFonts w:ascii="Times New Roman" w:cs="Times New Roman" w:eastAsia="Times New Roman" w:hAnsi="Times New Roman"/>
          <w:sz w:val="12"/>
          <w:szCs w:val="12"/>
          <w:color w:val="008000"/>
        </w:rPr>
      </w:pPr>
    </w:p>
    <w:p>
      <w:pPr>
        <w:ind w:left="200" w:hanging="184"/>
        <w:spacing w:after="0"/>
        <w:tabs>
          <w:tab w:leader="none" w:pos="20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If any applicable portion of the performance criteria have been achieved, the PSU award shall cliff vest on February 27, 2029.</w:t>
      </w:r>
    </w:p>
    <w:p>
      <w:pPr>
        <w:spacing w:after="0" w:line="47" w:lineRule="exact"/>
        <w:rPr>
          <w:rFonts w:ascii="Times New Roman" w:cs="Times New Roman" w:eastAsia="Times New Roman" w:hAnsi="Times New Roman"/>
          <w:sz w:val="12"/>
          <w:szCs w:val="12"/>
          <w:color w:val="008000"/>
        </w:rPr>
      </w:pPr>
    </w:p>
    <w:p>
      <w:pPr>
        <w:ind w:left="200" w:hanging="184"/>
        <w:spacing w:after="0"/>
        <w:tabs>
          <w:tab w:leader="none" w:pos="20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If some or all of the performance criteria are not achieved, the applicable portion of the PSU award will be forfeited.</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15"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19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Suma M. Krishnan</w:t>
            </w: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w w:val="95"/>
              </w:rPr>
              <w:t>03/03/2026</w:t>
            </w:r>
          </w:p>
        </w:tc>
      </w:tr>
      <w:tr>
        <w:trPr>
          <w:trHeight w:val="20"/>
        </w:trPr>
        <w:tc>
          <w:tcPr>
            <w:tcW w:w="1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8"/>
        </w:trPr>
        <w:tc>
          <w:tcPr>
            <w:tcW w:w="198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20"/>
              <w:spacing w:after="0"/>
              <w:rPr>
                <w:sz w:val="20"/>
                <w:szCs w:val="20"/>
                <w:color w:val="auto"/>
              </w:rPr>
            </w:pPr>
            <w:r>
              <w:rPr>
                <w:rFonts w:ascii="Arial" w:cs="Arial" w:eastAsia="Arial" w:hAnsi="Arial"/>
                <w:sz w:val="12"/>
                <w:szCs w:val="12"/>
                <w:color w:val="auto"/>
              </w:rPr>
              <w:t>Date</w:t>
            </w: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20" w:right="3880" w:hanging="4"/>
        <w:spacing w:after="0" w:line="322"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98711" TargetMode="External"/><Relationship Id="rId14" Type="http://schemas.openxmlformats.org/officeDocument/2006/relationships/hyperlink" Target="http://www.sec.gov/cgi-bin/browse-edgar?action=getcompany&amp;CIK=0001711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2026-03-03T17:34:07Z</dcterms:created>
  <dcterms:modified xsi:type="dcterms:W3CDTF">2026-03-03T17:34:07Z</dcterms:modified>
</cp:coreProperties>
</file>