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2842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284210"/>
                    </a:xfrm>
                    <a:prstGeom prst="rect">
                      <a:avLst/>
                    </a:prstGeom>
                    <a:noFill/>
                  </pic:spPr>
                </pic:pic>
              </a:graphicData>
            </a:graphic>
          </wp:anchor>
        </w:drawing>
      </w:r>
    </w:p>
    <w:p>
      <w:pPr>
        <w:spacing w:after="0" w:line="1285" w:lineRule="exact"/>
        <w:rPr>
          <w:sz w:val="24"/>
          <w:szCs w:val="24"/>
          <w:color w:val="auto"/>
        </w:rPr>
      </w:pPr>
    </w:p>
    <w:p>
      <w:pPr>
        <w:sectPr>
          <w:pgSz w:w="11900" w:h="16936"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Krishnan Krish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KRYSTAL BIOTECH,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2100 WHARTON STREET, SUITE 701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Krystal Biotech,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KRYS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32" w:lineRule="exact"/>
        <w:rPr>
          <w:sz w:val="24"/>
          <w:szCs w:val="24"/>
          <w:color w:val="auto"/>
        </w:rPr>
      </w:pPr>
    </w:p>
    <w:p>
      <w:pPr>
        <w:sectPr>
          <w:pgSz w:w="11900" w:h="16936" w:orient="portrait"/>
          <w:cols w:equalWidth="0" w:num="3">
            <w:col w:w="3200" w:space="720"/>
            <w:col w:w="3095" w:space="720"/>
            <w:col w:w="3265"/>
          </w:cols>
          <w:pgMar w:left="460" w:top="219" w:right="43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PITTSBURGH</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15203</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936" w:orient="portrait"/>
          <w:cols w:equalWidth="0" w:num="2">
            <w:col w:w="3760" w:space="160"/>
            <w:col w:w="708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6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3"/>
          </w:tcPr>
          <w:p>
            <w:pPr>
              <w:jc w:val="center"/>
              <w:ind w:right="176"/>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620" w:type="dxa"/>
            <w:vAlign w:val="bottom"/>
          </w:tcPr>
          <w:p>
            <w:pPr>
              <w:jc w:val="center"/>
              <w:ind w:left="39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3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102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102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3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3"/>
                <w:szCs w:val="13"/>
                <w:color w:val="auto"/>
              </w:rPr>
            </w:pPr>
          </w:p>
        </w:tc>
        <w:tc>
          <w:tcPr>
            <w:tcW w:w="102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40" w:type="dxa"/>
            <w:vAlign w:val="bottom"/>
            <w:tcBorders>
              <w:bottom w:val="single" w:sz="8" w:color="2C2C2C"/>
            </w:tcBorders>
          </w:tcPr>
          <w:p>
            <w:pPr>
              <w:spacing w:after="0"/>
              <w:rPr>
                <w:sz w:val="15"/>
                <w:szCs w:val="15"/>
                <w:color w:val="auto"/>
              </w:rPr>
            </w:pPr>
          </w:p>
        </w:tc>
        <w:tc>
          <w:tcPr>
            <w:tcW w:w="16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102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20" w:type="dxa"/>
            <w:vAlign w:val="bottom"/>
            <w:tcBorders>
              <w:bottom w:val="single" w:sz="8" w:color="2C2C2C"/>
            </w:tcBorders>
          </w:tcPr>
          <w:p>
            <w:pPr>
              <w:jc w:val="center"/>
              <w:ind w:left="419"/>
              <w:spacing w:after="0"/>
              <w:rPr>
                <w:sz w:val="20"/>
                <w:szCs w:val="20"/>
                <w:color w:val="auto"/>
              </w:rPr>
            </w:pPr>
            <w:r>
              <w:rPr>
                <w:rFonts w:ascii="Times New Roman" w:cs="Times New Roman" w:eastAsia="Times New Roman" w:hAnsi="Times New Roman"/>
                <w:sz w:val="17"/>
                <w:szCs w:val="17"/>
                <w:color w:val="0000FF"/>
              </w:rPr>
              <w:t>06/04/2026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89"/>
              </w:rPr>
              <w:t>320</w:t>
            </w:r>
            <w:r>
              <w:rPr>
                <w:rFonts w:ascii="Times New Roman" w:cs="Times New Roman" w:eastAsia="Times New Roman" w:hAnsi="Times New Roman"/>
                <w:sz w:val="22"/>
                <w:szCs w:val="22"/>
                <w:color w:val="008000"/>
                <w:w w:val="89"/>
                <w:vertAlign w:val="superscript"/>
              </w:rPr>
              <w:t>(2)</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300.75</w:t>
            </w:r>
          </w:p>
        </w:tc>
        <w:tc>
          <w:tcPr>
            <w:tcW w:w="10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w w:val="99"/>
              </w:rPr>
              <w:t>1,474,933</w:t>
            </w:r>
          </w:p>
        </w:tc>
        <w:tc>
          <w:tcPr>
            <w:tcW w:w="980" w:type="dxa"/>
            <w:vAlign w:val="bottom"/>
            <w:tcBorders>
              <w:bottom w:val="single" w:sz="8" w:color="2C2C2C"/>
            </w:tcBorders>
          </w:tcPr>
          <w:p>
            <w:pPr>
              <w:jc w:val="center"/>
              <w:ind w:left="21"/>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20" w:type="dxa"/>
            <w:vAlign w:val="bottom"/>
            <w:tcBorders>
              <w:bottom w:val="single" w:sz="8" w:color="2C2C2C"/>
            </w:tcBorders>
          </w:tcPr>
          <w:p>
            <w:pPr>
              <w:jc w:val="center"/>
              <w:ind w:left="419"/>
              <w:spacing w:after="0"/>
              <w:rPr>
                <w:sz w:val="20"/>
                <w:szCs w:val="20"/>
                <w:color w:val="auto"/>
              </w:rPr>
            </w:pPr>
            <w:r>
              <w:rPr>
                <w:rFonts w:ascii="Times New Roman" w:cs="Times New Roman" w:eastAsia="Times New Roman" w:hAnsi="Times New Roman"/>
                <w:sz w:val="17"/>
                <w:szCs w:val="17"/>
                <w:color w:val="0000FF"/>
              </w:rPr>
              <w:t>06/04/2026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640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302.2367</w:t>
            </w:r>
            <w:r>
              <w:rPr>
                <w:rFonts w:ascii="Times New Roman" w:cs="Times New Roman" w:eastAsia="Times New Roman" w:hAnsi="Times New Roman"/>
                <w:sz w:val="22"/>
                <w:szCs w:val="22"/>
                <w:color w:val="008000"/>
                <w:w w:val="97"/>
                <w:vertAlign w:val="superscript"/>
              </w:rPr>
              <w:t>(3)</w:t>
            </w:r>
          </w:p>
        </w:tc>
        <w:tc>
          <w:tcPr>
            <w:tcW w:w="10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w w:val="99"/>
              </w:rPr>
              <w:t>1,474,293</w:t>
            </w:r>
          </w:p>
        </w:tc>
        <w:tc>
          <w:tcPr>
            <w:tcW w:w="980" w:type="dxa"/>
            <w:vAlign w:val="bottom"/>
            <w:tcBorders>
              <w:bottom w:val="single" w:sz="8" w:color="2C2C2C"/>
            </w:tcBorders>
          </w:tcPr>
          <w:p>
            <w:pPr>
              <w:jc w:val="center"/>
              <w:ind w:left="21"/>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20" w:type="dxa"/>
            <w:vAlign w:val="bottom"/>
            <w:tcBorders>
              <w:bottom w:val="single" w:sz="8" w:color="2C2C2C"/>
            </w:tcBorders>
          </w:tcPr>
          <w:p>
            <w:pPr>
              <w:jc w:val="center"/>
              <w:ind w:left="419"/>
              <w:spacing w:after="0"/>
              <w:rPr>
                <w:sz w:val="20"/>
                <w:szCs w:val="20"/>
                <w:color w:val="auto"/>
              </w:rPr>
            </w:pPr>
            <w:r>
              <w:rPr>
                <w:rFonts w:ascii="Times New Roman" w:cs="Times New Roman" w:eastAsia="Times New Roman" w:hAnsi="Times New Roman"/>
                <w:sz w:val="17"/>
                <w:szCs w:val="17"/>
                <w:color w:val="0000FF"/>
              </w:rPr>
              <w:t>06/04/2026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176</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303.1689</w:t>
            </w:r>
            <w:r>
              <w:rPr>
                <w:rFonts w:ascii="Times New Roman" w:cs="Times New Roman" w:eastAsia="Times New Roman" w:hAnsi="Times New Roman"/>
                <w:sz w:val="22"/>
                <w:szCs w:val="22"/>
                <w:color w:val="008000"/>
                <w:w w:val="97"/>
                <w:vertAlign w:val="superscript"/>
              </w:rPr>
              <w:t>(4)</w:t>
            </w:r>
          </w:p>
        </w:tc>
        <w:tc>
          <w:tcPr>
            <w:tcW w:w="10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w w:val="99"/>
              </w:rPr>
              <w:t>1,474,117</w:t>
            </w:r>
          </w:p>
        </w:tc>
        <w:tc>
          <w:tcPr>
            <w:tcW w:w="980" w:type="dxa"/>
            <w:vAlign w:val="bottom"/>
            <w:tcBorders>
              <w:bottom w:val="single" w:sz="8" w:color="2C2C2C"/>
            </w:tcBorders>
          </w:tcPr>
          <w:p>
            <w:pPr>
              <w:jc w:val="center"/>
              <w:ind w:left="21"/>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20" w:type="dxa"/>
            <w:vAlign w:val="bottom"/>
            <w:tcBorders>
              <w:bottom w:val="single" w:sz="8" w:color="2C2C2C"/>
            </w:tcBorders>
          </w:tcPr>
          <w:p>
            <w:pPr>
              <w:jc w:val="center"/>
              <w:ind w:left="419"/>
              <w:spacing w:after="0"/>
              <w:rPr>
                <w:sz w:val="20"/>
                <w:szCs w:val="20"/>
                <w:color w:val="auto"/>
              </w:rPr>
            </w:pPr>
            <w:r>
              <w:rPr>
                <w:rFonts w:ascii="Times New Roman" w:cs="Times New Roman" w:eastAsia="Times New Roman" w:hAnsi="Times New Roman"/>
                <w:sz w:val="17"/>
                <w:szCs w:val="17"/>
                <w:color w:val="0000FF"/>
              </w:rPr>
              <w:t>06/04/2026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544</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304.8102</w:t>
            </w:r>
            <w:r>
              <w:rPr>
                <w:rFonts w:ascii="Times New Roman" w:cs="Times New Roman" w:eastAsia="Times New Roman" w:hAnsi="Times New Roman"/>
                <w:sz w:val="22"/>
                <w:szCs w:val="22"/>
                <w:color w:val="008000"/>
                <w:w w:val="97"/>
                <w:vertAlign w:val="superscript"/>
              </w:rPr>
              <w:t>(5)</w:t>
            </w:r>
          </w:p>
        </w:tc>
        <w:tc>
          <w:tcPr>
            <w:tcW w:w="10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w w:val="99"/>
              </w:rPr>
              <w:t>1,473,573</w:t>
            </w:r>
          </w:p>
        </w:tc>
        <w:tc>
          <w:tcPr>
            <w:tcW w:w="980" w:type="dxa"/>
            <w:vAlign w:val="bottom"/>
            <w:tcBorders>
              <w:bottom w:val="single" w:sz="8" w:color="2C2C2C"/>
            </w:tcBorders>
          </w:tcPr>
          <w:p>
            <w:pPr>
              <w:jc w:val="center"/>
              <w:ind w:left="21"/>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20" w:type="dxa"/>
            <w:vAlign w:val="bottom"/>
            <w:tcBorders>
              <w:bottom w:val="single" w:sz="8" w:color="2C2C2C"/>
            </w:tcBorders>
          </w:tcPr>
          <w:p>
            <w:pPr>
              <w:jc w:val="center"/>
              <w:ind w:left="419"/>
              <w:spacing w:after="0"/>
              <w:rPr>
                <w:sz w:val="20"/>
                <w:szCs w:val="20"/>
                <w:color w:val="auto"/>
              </w:rPr>
            </w:pPr>
            <w:r>
              <w:rPr>
                <w:rFonts w:ascii="Times New Roman" w:cs="Times New Roman" w:eastAsia="Times New Roman" w:hAnsi="Times New Roman"/>
                <w:sz w:val="17"/>
                <w:szCs w:val="17"/>
                <w:color w:val="0000FF"/>
              </w:rPr>
              <w:t>06/04/2026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589</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306.3318</w:t>
            </w:r>
            <w:r>
              <w:rPr>
                <w:rFonts w:ascii="Times New Roman" w:cs="Times New Roman" w:eastAsia="Times New Roman" w:hAnsi="Times New Roman"/>
                <w:sz w:val="22"/>
                <w:szCs w:val="22"/>
                <w:color w:val="008000"/>
                <w:w w:val="97"/>
                <w:vertAlign w:val="superscript"/>
              </w:rPr>
              <w:t>(6)</w:t>
            </w:r>
          </w:p>
        </w:tc>
        <w:tc>
          <w:tcPr>
            <w:tcW w:w="10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w w:val="99"/>
              </w:rPr>
              <w:t>1,472,984</w:t>
            </w:r>
          </w:p>
        </w:tc>
        <w:tc>
          <w:tcPr>
            <w:tcW w:w="980" w:type="dxa"/>
            <w:vAlign w:val="bottom"/>
            <w:tcBorders>
              <w:bottom w:val="single" w:sz="8" w:color="2C2C2C"/>
            </w:tcBorders>
          </w:tcPr>
          <w:p>
            <w:pPr>
              <w:jc w:val="center"/>
              <w:ind w:left="21"/>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20" w:type="dxa"/>
            <w:vAlign w:val="bottom"/>
            <w:tcBorders>
              <w:bottom w:val="single" w:sz="8" w:color="2C2C2C"/>
            </w:tcBorders>
          </w:tcPr>
          <w:p>
            <w:pPr>
              <w:jc w:val="center"/>
              <w:ind w:left="419"/>
              <w:spacing w:after="0"/>
              <w:rPr>
                <w:sz w:val="20"/>
                <w:szCs w:val="20"/>
                <w:color w:val="auto"/>
              </w:rPr>
            </w:pPr>
            <w:r>
              <w:rPr>
                <w:rFonts w:ascii="Times New Roman" w:cs="Times New Roman" w:eastAsia="Times New Roman" w:hAnsi="Times New Roman"/>
                <w:sz w:val="17"/>
                <w:szCs w:val="17"/>
                <w:color w:val="0000FF"/>
              </w:rPr>
              <w:t>06/04/2026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11,461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307.6776</w:t>
            </w:r>
            <w:r>
              <w:rPr>
                <w:rFonts w:ascii="Times New Roman" w:cs="Times New Roman" w:eastAsia="Times New Roman" w:hAnsi="Times New Roman"/>
                <w:sz w:val="22"/>
                <w:szCs w:val="22"/>
                <w:color w:val="008000"/>
                <w:w w:val="97"/>
                <w:vertAlign w:val="superscript"/>
              </w:rPr>
              <w:t>(7)</w:t>
            </w:r>
          </w:p>
        </w:tc>
        <w:tc>
          <w:tcPr>
            <w:tcW w:w="10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w w:val="99"/>
              </w:rPr>
              <w:t>1,461,523</w:t>
            </w:r>
          </w:p>
        </w:tc>
        <w:tc>
          <w:tcPr>
            <w:tcW w:w="980" w:type="dxa"/>
            <w:vAlign w:val="bottom"/>
            <w:tcBorders>
              <w:bottom w:val="single" w:sz="8" w:color="2C2C2C"/>
            </w:tcBorders>
          </w:tcPr>
          <w:p>
            <w:pPr>
              <w:jc w:val="center"/>
              <w:ind w:left="21"/>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20" w:type="dxa"/>
            <w:vAlign w:val="bottom"/>
            <w:tcBorders>
              <w:bottom w:val="single" w:sz="8" w:color="2C2C2C"/>
            </w:tcBorders>
          </w:tcPr>
          <w:p>
            <w:pPr>
              <w:jc w:val="center"/>
              <w:ind w:left="419"/>
              <w:spacing w:after="0"/>
              <w:rPr>
                <w:sz w:val="20"/>
                <w:szCs w:val="20"/>
                <w:color w:val="auto"/>
              </w:rPr>
            </w:pPr>
            <w:r>
              <w:rPr>
                <w:rFonts w:ascii="Times New Roman" w:cs="Times New Roman" w:eastAsia="Times New Roman" w:hAnsi="Times New Roman"/>
                <w:sz w:val="17"/>
                <w:szCs w:val="17"/>
                <w:color w:val="0000FF"/>
              </w:rPr>
              <w:t>06/04/2026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4,830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308.4677</w:t>
            </w:r>
            <w:r>
              <w:rPr>
                <w:rFonts w:ascii="Times New Roman" w:cs="Times New Roman" w:eastAsia="Times New Roman" w:hAnsi="Times New Roman"/>
                <w:sz w:val="22"/>
                <w:szCs w:val="22"/>
                <w:color w:val="008000"/>
                <w:w w:val="97"/>
                <w:vertAlign w:val="superscript"/>
              </w:rPr>
              <w:t>(8)</w:t>
            </w:r>
          </w:p>
        </w:tc>
        <w:tc>
          <w:tcPr>
            <w:tcW w:w="10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w w:val="99"/>
              </w:rPr>
              <w:t>1,456,693</w:t>
            </w:r>
          </w:p>
        </w:tc>
        <w:tc>
          <w:tcPr>
            <w:tcW w:w="980" w:type="dxa"/>
            <w:vAlign w:val="bottom"/>
            <w:tcBorders>
              <w:bottom w:val="single" w:sz="8" w:color="2C2C2C"/>
            </w:tcBorders>
          </w:tcPr>
          <w:p>
            <w:pPr>
              <w:jc w:val="center"/>
              <w:ind w:left="21"/>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20" w:type="dxa"/>
            <w:vAlign w:val="bottom"/>
            <w:tcBorders>
              <w:bottom w:val="single" w:sz="8" w:color="2C2C2C"/>
            </w:tcBorders>
          </w:tcPr>
          <w:p>
            <w:pPr>
              <w:jc w:val="center"/>
              <w:ind w:left="419"/>
              <w:spacing w:after="0"/>
              <w:rPr>
                <w:sz w:val="20"/>
                <w:szCs w:val="20"/>
                <w:color w:val="auto"/>
              </w:rPr>
            </w:pPr>
            <w:r>
              <w:rPr>
                <w:rFonts w:ascii="Times New Roman" w:cs="Times New Roman" w:eastAsia="Times New Roman" w:hAnsi="Times New Roman"/>
                <w:sz w:val="17"/>
                <w:szCs w:val="17"/>
                <w:color w:val="0000FF"/>
              </w:rPr>
              <w:t>06/04/2026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2,784</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309.4901</w:t>
            </w:r>
            <w:r>
              <w:rPr>
                <w:rFonts w:ascii="Times New Roman" w:cs="Times New Roman" w:eastAsia="Times New Roman" w:hAnsi="Times New Roman"/>
                <w:sz w:val="22"/>
                <w:szCs w:val="22"/>
                <w:color w:val="008000"/>
                <w:w w:val="97"/>
                <w:vertAlign w:val="superscript"/>
              </w:rPr>
              <w:t>(9)</w:t>
            </w:r>
          </w:p>
        </w:tc>
        <w:tc>
          <w:tcPr>
            <w:tcW w:w="10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w w:val="99"/>
              </w:rPr>
              <w:t>1,453,909</w:t>
            </w:r>
          </w:p>
        </w:tc>
        <w:tc>
          <w:tcPr>
            <w:tcW w:w="980" w:type="dxa"/>
            <w:vAlign w:val="bottom"/>
            <w:tcBorders>
              <w:bottom w:val="single" w:sz="8" w:color="2C2C2C"/>
            </w:tcBorders>
          </w:tcPr>
          <w:p>
            <w:pPr>
              <w:jc w:val="center"/>
              <w:ind w:left="21"/>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20" w:type="dxa"/>
            <w:vAlign w:val="bottom"/>
            <w:tcBorders>
              <w:bottom w:val="single" w:sz="8" w:color="2C2C2C"/>
            </w:tcBorders>
          </w:tcPr>
          <w:p>
            <w:pPr>
              <w:jc w:val="center"/>
              <w:ind w:left="419"/>
              <w:spacing w:after="0"/>
              <w:rPr>
                <w:sz w:val="20"/>
                <w:szCs w:val="20"/>
                <w:color w:val="auto"/>
              </w:rPr>
            </w:pPr>
            <w:r>
              <w:rPr>
                <w:rFonts w:ascii="Times New Roman" w:cs="Times New Roman" w:eastAsia="Times New Roman" w:hAnsi="Times New Roman"/>
                <w:sz w:val="17"/>
                <w:szCs w:val="17"/>
                <w:color w:val="0000FF"/>
              </w:rPr>
              <w:t>06/04/2026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2,652</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310.429</w:t>
            </w:r>
            <w:r>
              <w:rPr>
                <w:rFonts w:ascii="Times New Roman" w:cs="Times New Roman" w:eastAsia="Times New Roman" w:hAnsi="Times New Roman"/>
                <w:sz w:val="22"/>
                <w:szCs w:val="22"/>
                <w:color w:val="008000"/>
                <w:w w:val="94"/>
                <w:vertAlign w:val="superscript"/>
              </w:rPr>
              <w:t>(10)</w:t>
            </w:r>
          </w:p>
        </w:tc>
        <w:tc>
          <w:tcPr>
            <w:tcW w:w="10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w w:val="99"/>
              </w:rPr>
              <w:t>1,451,257</w:t>
            </w:r>
          </w:p>
        </w:tc>
        <w:tc>
          <w:tcPr>
            <w:tcW w:w="980" w:type="dxa"/>
            <w:vAlign w:val="bottom"/>
            <w:tcBorders>
              <w:bottom w:val="single" w:sz="8" w:color="2C2C2C"/>
            </w:tcBorders>
          </w:tcPr>
          <w:p>
            <w:pPr>
              <w:jc w:val="center"/>
              <w:ind w:left="21"/>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20" w:type="dxa"/>
            <w:vAlign w:val="bottom"/>
            <w:tcBorders>
              <w:bottom w:val="single" w:sz="8" w:color="2C2C2C"/>
            </w:tcBorders>
          </w:tcPr>
          <w:p>
            <w:pPr>
              <w:jc w:val="center"/>
              <w:ind w:left="419"/>
              <w:spacing w:after="0"/>
              <w:rPr>
                <w:sz w:val="20"/>
                <w:szCs w:val="20"/>
                <w:color w:val="auto"/>
              </w:rPr>
            </w:pPr>
            <w:r>
              <w:rPr>
                <w:rFonts w:ascii="Times New Roman" w:cs="Times New Roman" w:eastAsia="Times New Roman" w:hAnsi="Times New Roman"/>
                <w:sz w:val="17"/>
                <w:szCs w:val="17"/>
                <w:color w:val="0000FF"/>
              </w:rPr>
              <w:t>06/04/2026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964</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311.358</w:t>
            </w:r>
            <w:r>
              <w:rPr>
                <w:rFonts w:ascii="Times New Roman" w:cs="Times New Roman" w:eastAsia="Times New Roman" w:hAnsi="Times New Roman"/>
                <w:sz w:val="22"/>
                <w:szCs w:val="22"/>
                <w:color w:val="008000"/>
                <w:w w:val="94"/>
                <w:vertAlign w:val="superscript"/>
              </w:rPr>
              <w:t>(11)</w:t>
            </w:r>
          </w:p>
        </w:tc>
        <w:tc>
          <w:tcPr>
            <w:tcW w:w="10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w w:val="99"/>
              </w:rPr>
              <w:t>1,450,293</w:t>
            </w:r>
          </w:p>
        </w:tc>
        <w:tc>
          <w:tcPr>
            <w:tcW w:w="980" w:type="dxa"/>
            <w:vAlign w:val="bottom"/>
            <w:tcBorders>
              <w:bottom w:val="single" w:sz="8" w:color="2C2C2C"/>
            </w:tcBorders>
          </w:tcPr>
          <w:p>
            <w:pPr>
              <w:jc w:val="center"/>
              <w:ind w:left="21"/>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20" w:type="dxa"/>
            <w:vAlign w:val="bottom"/>
          </w:tcPr>
          <w:p>
            <w:pPr>
              <w:jc w:val="center"/>
              <w:ind w:left="419"/>
              <w:spacing w:after="0"/>
              <w:rPr>
                <w:sz w:val="20"/>
                <w:szCs w:val="20"/>
                <w:color w:val="auto"/>
              </w:rPr>
            </w:pPr>
            <w:r>
              <w:rPr>
                <w:rFonts w:ascii="Times New Roman" w:cs="Times New Roman" w:eastAsia="Times New Roman" w:hAnsi="Times New Roman"/>
                <w:sz w:val="17"/>
                <w:szCs w:val="17"/>
                <w:color w:val="0000FF"/>
              </w:rPr>
              <w:t>06/04/2026</w:t>
            </w:r>
          </w:p>
        </w:tc>
        <w:tc>
          <w:tcPr>
            <w:tcW w:w="112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40</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312.23</w:t>
            </w:r>
          </w:p>
        </w:tc>
        <w:tc>
          <w:tcPr>
            <w:tcW w:w="1040" w:type="dxa"/>
            <w:vAlign w:val="bottom"/>
          </w:tcPr>
          <w:p>
            <w:pPr>
              <w:jc w:val="center"/>
              <w:ind w:left="4"/>
              <w:spacing w:after="0"/>
              <w:rPr>
                <w:sz w:val="20"/>
                <w:szCs w:val="20"/>
                <w:color w:val="auto"/>
              </w:rPr>
            </w:pPr>
            <w:r>
              <w:rPr>
                <w:rFonts w:ascii="Times New Roman" w:cs="Times New Roman" w:eastAsia="Times New Roman" w:hAnsi="Times New Roman"/>
                <w:sz w:val="17"/>
                <w:szCs w:val="17"/>
                <w:color w:val="0000FF"/>
                <w:w w:val="99"/>
              </w:rPr>
              <w:t>1,450,253</w:t>
            </w:r>
          </w:p>
        </w:tc>
        <w:tc>
          <w:tcPr>
            <w:tcW w:w="980" w:type="dxa"/>
            <w:vAlign w:val="bottom"/>
          </w:tcPr>
          <w:p>
            <w:pPr>
              <w:jc w:val="center"/>
              <w:ind w:left="21"/>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3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SMK</w:t>
            </w:r>
          </w:p>
        </w:tc>
        <w:tc>
          <w:tcPr>
            <w:tcW w:w="0" w:type="dxa"/>
            <w:vAlign w:val="bottom"/>
          </w:tcPr>
          <w:p>
            <w:pPr>
              <w:spacing w:after="0"/>
              <w:rPr>
                <w:sz w:val="1"/>
                <w:szCs w:val="1"/>
                <w:color w:val="auto"/>
              </w:rPr>
            </w:pPr>
          </w:p>
        </w:tc>
      </w:tr>
      <w:tr>
        <w:trPr>
          <w:trHeight w:val="213"/>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vMerge w:val="restart"/>
          </w:tcPr>
          <w:p>
            <w:pPr>
              <w:jc w:val="center"/>
              <w:ind w:left="4"/>
              <w:spacing w:after="0"/>
              <w:rPr>
                <w:sz w:val="20"/>
                <w:szCs w:val="20"/>
                <w:color w:val="auto"/>
              </w:rPr>
            </w:pPr>
            <w:r>
              <w:rPr>
                <w:rFonts w:ascii="Times New Roman" w:cs="Times New Roman" w:eastAsia="Times New Roman" w:hAnsi="Times New Roman"/>
                <w:sz w:val="17"/>
                <w:szCs w:val="17"/>
                <w:color w:val="0000FF"/>
              </w:rPr>
              <w:t>90,000</w:t>
            </w:r>
          </w:p>
        </w:tc>
        <w:tc>
          <w:tcPr>
            <w:tcW w:w="980" w:type="dxa"/>
            <w:vAlign w:val="bottom"/>
            <w:vMerge w:val="restart"/>
          </w:tcPr>
          <w:p>
            <w:pPr>
              <w:jc w:val="center"/>
              <w:ind w:left="1"/>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20"/>
        </w:trPr>
        <w:tc>
          <w:tcPr>
            <w:tcW w:w="2340" w:type="dxa"/>
            <w:vAlign w:val="bottom"/>
            <w:vMerge w:val="continue"/>
          </w:tcPr>
          <w:p>
            <w:pPr>
              <w:spacing w:after="0"/>
              <w:rPr>
                <w:sz w:val="10"/>
                <w:szCs w:val="10"/>
                <w:color w:val="auto"/>
              </w:rPr>
            </w:pPr>
          </w:p>
        </w:tc>
        <w:tc>
          <w:tcPr>
            <w:tcW w:w="16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FBO</w:t>
            </w:r>
          </w:p>
        </w:tc>
        <w:tc>
          <w:tcPr>
            <w:tcW w:w="0" w:type="dxa"/>
            <w:vAlign w:val="bottom"/>
          </w:tcPr>
          <w:p>
            <w:pPr>
              <w:spacing w:after="0"/>
              <w:rPr>
                <w:sz w:val="1"/>
                <w:szCs w:val="1"/>
                <w:color w:val="auto"/>
              </w:rPr>
            </w:pPr>
          </w:p>
        </w:tc>
      </w:tr>
      <w:tr>
        <w:trPr>
          <w:trHeight w:val="93"/>
        </w:trPr>
        <w:tc>
          <w:tcPr>
            <w:tcW w:w="23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3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KSK</w:t>
            </w:r>
            <w:r>
              <w:rPr>
                <w:rFonts w:ascii="Times New Roman" w:cs="Times New Roman" w:eastAsia="Times New Roman" w:hAnsi="Times New Roman"/>
                <w:sz w:val="11"/>
                <w:szCs w:val="11"/>
                <w:color w:val="008000"/>
              </w:rPr>
              <w:t>(12)</w:t>
            </w:r>
          </w:p>
        </w:tc>
        <w:tc>
          <w:tcPr>
            <w:tcW w:w="0" w:type="dxa"/>
            <w:vAlign w:val="bottom"/>
          </w:tcPr>
          <w:p>
            <w:pPr>
              <w:spacing w:after="0"/>
              <w:rPr>
                <w:sz w:val="1"/>
                <w:szCs w:val="1"/>
                <w:color w:val="auto"/>
              </w:rPr>
            </w:pPr>
          </w:p>
        </w:tc>
      </w:tr>
      <w:tr>
        <w:trPr>
          <w:trHeight w:val="252"/>
        </w:trPr>
        <w:tc>
          <w:tcPr>
            <w:tcW w:w="2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vMerge w:val="restart"/>
          </w:tcPr>
          <w:p>
            <w:pPr>
              <w:jc w:val="center"/>
              <w:ind w:left="4"/>
              <w:spacing w:after="0"/>
              <w:rPr>
                <w:sz w:val="20"/>
                <w:szCs w:val="20"/>
                <w:color w:val="auto"/>
              </w:rPr>
            </w:pPr>
            <w:r>
              <w:rPr>
                <w:rFonts w:ascii="Times New Roman" w:cs="Times New Roman" w:eastAsia="Times New Roman" w:hAnsi="Times New Roman"/>
                <w:sz w:val="17"/>
                <w:szCs w:val="17"/>
                <w:color w:val="0000FF"/>
              </w:rPr>
              <w:t>50,000</w:t>
            </w:r>
          </w:p>
        </w:tc>
        <w:tc>
          <w:tcPr>
            <w:tcW w:w="980" w:type="dxa"/>
            <w:vAlign w:val="bottom"/>
            <w:vMerge w:val="restart"/>
          </w:tcPr>
          <w:p>
            <w:pPr>
              <w:jc w:val="center"/>
              <w:ind w:left="1"/>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Krishnan</w:t>
            </w:r>
          </w:p>
        </w:tc>
        <w:tc>
          <w:tcPr>
            <w:tcW w:w="0" w:type="dxa"/>
            <w:vAlign w:val="bottom"/>
          </w:tcPr>
          <w:p>
            <w:pPr>
              <w:spacing w:after="0"/>
              <w:rPr>
                <w:sz w:val="1"/>
                <w:szCs w:val="1"/>
                <w:color w:val="auto"/>
              </w:rPr>
            </w:pPr>
          </w:p>
        </w:tc>
      </w:tr>
      <w:tr>
        <w:trPr>
          <w:trHeight w:val="120"/>
        </w:trPr>
        <w:tc>
          <w:tcPr>
            <w:tcW w:w="2340" w:type="dxa"/>
            <w:vAlign w:val="bottom"/>
            <w:vMerge w:val="continue"/>
          </w:tcPr>
          <w:p>
            <w:pPr>
              <w:spacing w:after="0"/>
              <w:rPr>
                <w:sz w:val="10"/>
                <w:szCs w:val="10"/>
                <w:color w:val="auto"/>
              </w:rPr>
            </w:pPr>
          </w:p>
        </w:tc>
        <w:tc>
          <w:tcPr>
            <w:tcW w:w="16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07"/>
        </w:trPr>
        <w:tc>
          <w:tcPr>
            <w:tcW w:w="23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(13)</w:t>
      </w:r>
    </w:p>
    <w:p>
      <w:pPr>
        <w:spacing w:after="0" w:line="107"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may be deemed to beneficially own shares of the Issuer's common stock directly owned by the Reporting Person's spouse, Suma M. Krishnan. Such shares and transactions by the Reporting Person's spouse are not included in this Form 4, as they are being reported separately on a Form 4 filed by his spouse. The Reporting Person disclaims beneficial ownership of such shares</w:t>
      </w:r>
    </w:p>
    <w:p>
      <w:pPr>
        <w:sectPr>
          <w:pgSz w:w="11900" w:h="16936" w:orient="portrait"/>
          <w:cols w:equalWidth="0" w:num="1">
            <w:col w:w="11000"/>
          </w:cols>
          <w:pgMar w:left="460" w:top="219" w:right="4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except to the extent of his pecuniary interest therein.</w:t>
      </w:r>
    </w:p>
    <w:p>
      <w:pPr>
        <w:spacing w:after="0" w:line="50" w:lineRule="exact"/>
        <w:rPr>
          <w:sz w:val="20"/>
          <w:szCs w:val="20"/>
          <w:color w:val="auto"/>
        </w:rPr>
      </w:pPr>
    </w:p>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were pursuant to a Rule 10b5-1 trading plan adopted by the Reporting Person on September 4, 2025. The Rule 10b5-1 trading plan started on December 4, 2025, and will terminate on December 4, 2026, or earlier in accordance with the terms of the Rule 10b5-1 trading plan, including upon completion of the sale of all of the shares of the Company's common stock subject to the Rule 10b5-1 trading plan.</w:t>
      </w:r>
    </w:p>
    <w:p>
      <w:pPr>
        <w:spacing w:after="0" w:line="20" w:lineRule="exact"/>
        <w:rPr>
          <w:rFonts w:ascii="Times New Roman" w:cs="Times New Roman" w:eastAsia="Times New Roman" w:hAnsi="Times New Roman"/>
          <w:sz w:val="13"/>
          <w:szCs w:val="13"/>
          <w:color w:val="008000"/>
        </w:rPr>
      </w:pPr>
    </w:p>
    <w:p>
      <w:pPr>
        <w:ind w:right="60"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was executed in multiple trades ranging from $302.05 to $303.01.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p>
      <w:pPr>
        <w:spacing w:after="0" w:line="7" w:lineRule="exact"/>
        <w:rPr>
          <w:rFonts w:ascii="Times New Roman" w:cs="Times New Roman" w:eastAsia="Times New Roman" w:hAnsi="Times New Roman"/>
          <w:sz w:val="13"/>
          <w:szCs w:val="13"/>
          <w:color w:val="008000"/>
        </w:rPr>
      </w:pPr>
    </w:p>
    <w:p>
      <w:pPr>
        <w:ind w:right="60"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was executed in multiple trades ranging from $303.05 to $303.82.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p>
      <w:pPr>
        <w:spacing w:after="0" w:line="7" w:lineRule="exact"/>
        <w:rPr>
          <w:rFonts w:ascii="Times New Roman" w:cs="Times New Roman" w:eastAsia="Times New Roman" w:hAnsi="Times New Roman"/>
          <w:sz w:val="13"/>
          <w:szCs w:val="13"/>
          <w:color w:val="008000"/>
        </w:rPr>
      </w:pPr>
    </w:p>
    <w:p>
      <w:pPr>
        <w:ind w:right="60"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was executed in multiple trades ranging from $304.07 to $304.98.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p>
      <w:pPr>
        <w:spacing w:after="0" w:line="7" w:lineRule="exact"/>
        <w:rPr>
          <w:rFonts w:ascii="Times New Roman" w:cs="Times New Roman" w:eastAsia="Times New Roman" w:hAnsi="Times New Roman"/>
          <w:sz w:val="13"/>
          <w:szCs w:val="13"/>
          <w:color w:val="008000"/>
        </w:rPr>
      </w:pPr>
    </w:p>
    <w:p>
      <w:pPr>
        <w:ind w:right="60"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was executed in multiple trades ranging from $306.00 to $306.99.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p>
      <w:pPr>
        <w:spacing w:after="0" w:line="7" w:lineRule="exact"/>
        <w:rPr>
          <w:rFonts w:ascii="Times New Roman" w:cs="Times New Roman" w:eastAsia="Times New Roman" w:hAnsi="Times New Roman"/>
          <w:sz w:val="13"/>
          <w:szCs w:val="13"/>
          <w:color w:val="008000"/>
        </w:rPr>
      </w:pPr>
    </w:p>
    <w:p>
      <w:pPr>
        <w:ind w:right="60"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was executed in multiple trades ranging from $307.03 to $308.02.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p>
      <w:pPr>
        <w:spacing w:after="0" w:line="7" w:lineRule="exact"/>
        <w:rPr>
          <w:rFonts w:ascii="Times New Roman" w:cs="Times New Roman" w:eastAsia="Times New Roman" w:hAnsi="Times New Roman"/>
          <w:sz w:val="13"/>
          <w:szCs w:val="13"/>
          <w:color w:val="008000"/>
        </w:rPr>
      </w:pPr>
    </w:p>
    <w:p>
      <w:pPr>
        <w:ind w:right="60"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was executed in multiple trades ranging from $308.03 to $309.01.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p>
      <w:pPr>
        <w:spacing w:after="0" w:line="7" w:lineRule="exact"/>
        <w:rPr>
          <w:rFonts w:ascii="Times New Roman" w:cs="Times New Roman" w:eastAsia="Times New Roman" w:hAnsi="Times New Roman"/>
          <w:sz w:val="13"/>
          <w:szCs w:val="13"/>
          <w:color w:val="008000"/>
        </w:rPr>
      </w:pPr>
    </w:p>
    <w:p>
      <w:pPr>
        <w:ind w:right="60"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was executed in multiple trades ranging from $309.04 to $310.01.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p>
      <w:pPr>
        <w:spacing w:after="0" w:line="7" w:lineRule="exact"/>
        <w:rPr>
          <w:rFonts w:ascii="Times New Roman" w:cs="Times New Roman" w:eastAsia="Times New Roman" w:hAnsi="Times New Roman"/>
          <w:sz w:val="13"/>
          <w:szCs w:val="13"/>
          <w:color w:val="008000"/>
        </w:rPr>
      </w:pPr>
    </w:p>
    <w:p>
      <w:pPr>
        <w:ind w:right="440" w:firstLine="7"/>
        <w:spacing w:after="0" w:line="272"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was executed in multiple trades ranging from $310.06 to $311.00.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p>
      <w:pPr>
        <w:spacing w:after="0" w:line="7" w:lineRule="exact"/>
        <w:rPr>
          <w:rFonts w:ascii="Times New Roman" w:cs="Times New Roman" w:eastAsia="Times New Roman" w:hAnsi="Times New Roman"/>
          <w:sz w:val="13"/>
          <w:szCs w:val="13"/>
          <w:color w:val="008000"/>
        </w:rPr>
      </w:pPr>
    </w:p>
    <w:p>
      <w:pPr>
        <w:ind w:right="20" w:firstLine="7"/>
        <w:spacing w:after="0" w:line="272" w:lineRule="auto"/>
        <w:tabs>
          <w:tab w:leader="none" w:pos="195"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was executed in multiple trades ranging from $311.07 to $311.77.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p>
      <w:pPr>
        <w:spacing w:after="0" w:line="7" w:lineRule="exact"/>
        <w:rPr>
          <w:rFonts w:ascii="Times New Roman" w:cs="Times New Roman" w:eastAsia="Times New Roman" w:hAnsi="Times New Roman"/>
          <w:sz w:val="13"/>
          <w:szCs w:val="13"/>
          <w:color w:val="008000"/>
        </w:rPr>
      </w:pPr>
    </w:p>
    <w:p>
      <w:pPr>
        <w:ind w:right="200" w:firstLine="7"/>
        <w:spacing w:after="0" w:line="272"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SMK Trust FBO KSK, an irrevocable trust established by Mrs. Krishnan for the benefit of Mr. Krishnan who serves as a co-trustee and shares voting and investment power with a 3rd party co-trustee.</w:t>
      </w:r>
    </w:p>
    <w:p>
      <w:pPr>
        <w:spacing w:after="0" w:line="7"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the Krishnan Family Trust. The Reporting Person and his spouse are each joint beneficial owners of the trust with joint voting and investment control.</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Krish S. Krishnan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06/05/2026</w:t>
            </w:r>
          </w:p>
        </w:tc>
      </w:tr>
      <w:tr>
        <w:trPr>
          <w:trHeight w:val="20"/>
        </w:trPr>
        <w:tc>
          <w:tcPr>
            <w:tcW w:w="1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0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2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3" Type="http://schemas.openxmlformats.org/officeDocument/2006/relationships/hyperlink" Target="http://www.sec.gov/cgi-bin/browse-edgar?action=getcompany&amp;CIK=0001298709" TargetMode="External"/><Relationship Id="rId14" Type="http://schemas.openxmlformats.org/officeDocument/2006/relationships/hyperlink" Target="http://www.sec.gov/cgi-bin/browse-edgar?action=getcompany&amp;CIK=0001711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2026-06-05T17:40:15Z</dcterms:created>
  <dcterms:modified xsi:type="dcterms:W3CDTF">2026-06-05T17:40:15Z</dcterms:modified>
</cp:coreProperties>
</file>